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0AC6" w14:textId="2C3806FA" w:rsidR="002106DA" w:rsidRPr="002106DA" w:rsidRDefault="00F9286B" w:rsidP="00F9286B">
      <w:pPr>
        <w:pStyle w:val="WMOBodyText"/>
        <w:spacing w:before="0"/>
        <w:rPr>
          <w:b/>
          <w:u w:val="single"/>
          <w:lang w:val="en-CA" w:eastAsia="en-US"/>
        </w:rPr>
      </w:pPr>
      <w:r w:rsidRPr="00F9286B">
        <w:rPr>
          <w:b/>
          <w:lang w:val="en-CA" w:eastAsia="en-US"/>
        </w:rPr>
        <w:t xml:space="preserve">     </w:t>
      </w:r>
      <w:r w:rsidR="001D71C2">
        <w:rPr>
          <w:b/>
          <w:lang w:val="en-CA" w:eastAsia="en-US"/>
        </w:rPr>
        <w:t xml:space="preserve">      </w:t>
      </w:r>
      <w:r w:rsidRPr="00F9286B">
        <w:rPr>
          <w:b/>
          <w:lang w:val="en-CA" w:eastAsia="en-US"/>
        </w:rPr>
        <w:t xml:space="preserve">  </w:t>
      </w:r>
      <w:r w:rsidR="00D13F11" w:rsidRPr="002106DA">
        <w:rPr>
          <w:b/>
          <w:u w:val="single"/>
          <w:lang w:val="en-CA" w:eastAsia="en-US"/>
        </w:rPr>
        <w:t>HIGHLIGHTS OF ACMAD’S ACHIEVEMENTS FOR 2019-2022</w:t>
      </w:r>
    </w:p>
    <w:p w14:paraId="39C774AD" w14:textId="77777777" w:rsidR="002106DA" w:rsidRDefault="002106DA" w:rsidP="002106DA">
      <w:pPr>
        <w:pStyle w:val="WMOBodyText"/>
        <w:spacing w:before="0"/>
        <w:rPr>
          <w:highlight w:val="yellow"/>
          <w:lang w:eastAsia="en-US"/>
        </w:rPr>
      </w:pPr>
    </w:p>
    <w:p w14:paraId="5AD136D9" w14:textId="3A181C74" w:rsidR="002106DA" w:rsidRDefault="002106DA" w:rsidP="002106DA">
      <w:pPr>
        <w:pStyle w:val="WMOBodyText"/>
        <w:spacing w:before="0"/>
        <w:jc w:val="both"/>
        <w:rPr>
          <w:b/>
          <w:bCs/>
          <w:lang w:val="en-CA"/>
        </w:rPr>
      </w:pPr>
      <w:r w:rsidRPr="009075EB">
        <w:rPr>
          <w:b/>
          <w:bCs/>
          <w:lang w:val="en-CA"/>
        </w:rPr>
        <w:t>Standard operating procedures</w:t>
      </w:r>
      <w:r>
        <w:rPr>
          <w:lang w:val="en-CA"/>
        </w:rPr>
        <w:t xml:space="preserve"> for forecasting developed with the SWIFT project test beds available for optimal operations. The African </w:t>
      </w:r>
      <w:r w:rsidRPr="009075EB">
        <w:rPr>
          <w:b/>
          <w:bCs/>
          <w:lang w:val="en-CA"/>
        </w:rPr>
        <w:t>Continental Multi</w:t>
      </w:r>
      <w:r w:rsidR="00D13F11">
        <w:rPr>
          <w:b/>
          <w:bCs/>
          <w:lang w:val="en-CA"/>
        </w:rPr>
        <w:t xml:space="preserve"> </w:t>
      </w:r>
      <w:r w:rsidRPr="009075EB">
        <w:rPr>
          <w:b/>
          <w:bCs/>
          <w:lang w:val="en-CA"/>
        </w:rPr>
        <w:t xml:space="preserve">Hazards Advisory </w:t>
      </w:r>
      <w:r>
        <w:rPr>
          <w:b/>
          <w:bCs/>
          <w:lang w:val="en-CA"/>
        </w:rPr>
        <w:t>C</w:t>
      </w:r>
      <w:r w:rsidRPr="009075EB">
        <w:rPr>
          <w:b/>
          <w:bCs/>
          <w:lang w:val="en-CA"/>
        </w:rPr>
        <w:t xml:space="preserve">entre is </w:t>
      </w:r>
      <w:r>
        <w:rPr>
          <w:b/>
          <w:bCs/>
          <w:lang w:val="en-CA"/>
        </w:rPr>
        <w:t>established and was inaugurated on October 31,2022.</w:t>
      </w:r>
    </w:p>
    <w:p w14:paraId="47B6761E" w14:textId="57CC52C1" w:rsidR="002106DA" w:rsidRDefault="00000000" w:rsidP="002106DA">
      <w:pPr>
        <w:pStyle w:val="WMOBodyText"/>
        <w:spacing w:before="0"/>
        <w:jc w:val="both"/>
        <w:rPr>
          <w:b/>
          <w:bCs/>
          <w:lang w:val="en-CA"/>
        </w:rPr>
      </w:pPr>
      <w:hyperlink r:id="rId6" w:history="1">
        <w:r w:rsidR="002106DA" w:rsidRPr="002D37FF">
          <w:rPr>
            <w:rStyle w:val="Hyperlink"/>
            <w:b/>
            <w:bCs/>
            <w:lang w:val="en-CA"/>
          </w:rPr>
          <w:t>https://www.undrr.org/news/heeding-call-early-warnings-all-african-multi-hazard-advisory-centre-established-niger</w:t>
        </w:r>
      </w:hyperlink>
      <w:r w:rsidR="002106DA">
        <w:rPr>
          <w:b/>
          <w:bCs/>
          <w:lang w:val="en-CA"/>
        </w:rPr>
        <w:t xml:space="preserve"> </w:t>
      </w:r>
    </w:p>
    <w:p w14:paraId="33D3E631" w14:textId="1B4C61C8" w:rsidR="002106DA" w:rsidRDefault="002106DA" w:rsidP="002106DA">
      <w:pPr>
        <w:pStyle w:val="WMOBodyText"/>
        <w:spacing w:before="0"/>
        <w:rPr>
          <w:lang w:val="en-CA"/>
        </w:rPr>
      </w:pPr>
      <w:r>
        <w:rPr>
          <w:b/>
          <w:bCs/>
          <w:lang w:val="en-CA"/>
        </w:rPr>
        <w:t xml:space="preserve"> </w:t>
      </w:r>
      <w:r>
        <w:rPr>
          <w:lang w:val="en-CA"/>
        </w:rPr>
        <w:t>One of its</w:t>
      </w:r>
      <w:r w:rsidRPr="00CB3FC3">
        <w:rPr>
          <w:lang w:val="en-CA"/>
        </w:rPr>
        <w:t xml:space="preserve"> </w:t>
      </w:r>
      <w:r w:rsidR="00D13F11" w:rsidRPr="00CB3FC3">
        <w:rPr>
          <w:lang w:val="en-CA"/>
        </w:rPr>
        <w:t>products</w:t>
      </w:r>
      <w:r w:rsidRPr="00CB3FC3">
        <w:rPr>
          <w:lang w:val="en-CA"/>
        </w:rPr>
        <w:t xml:space="preserve"> is available at:</w:t>
      </w:r>
      <w:r>
        <w:rPr>
          <w:lang w:val="en-CA"/>
        </w:rPr>
        <w:t xml:space="preserve"> </w:t>
      </w:r>
      <w:hyperlink r:id="rId7" w:history="1">
        <w:r w:rsidRPr="002D37FF">
          <w:rPr>
            <w:rStyle w:val="Hyperlink"/>
            <w:lang w:val="en-CA"/>
          </w:rPr>
          <w:t>http://sgbd.acmad.org:8080/thredds/fileServer/FIT/BRIEFING/briefing.pdf</w:t>
        </w:r>
      </w:hyperlink>
      <w:r>
        <w:rPr>
          <w:lang w:val="en-CA"/>
        </w:rPr>
        <w:t xml:space="preserve">  </w:t>
      </w:r>
    </w:p>
    <w:p w14:paraId="0DD5F86E" w14:textId="77777777" w:rsidR="002106DA" w:rsidRDefault="002106DA" w:rsidP="002106DA">
      <w:pPr>
        <w:pStyle w:val="WMOBodyText"/>
        <w:spacing w:before="0"/>
        <w:jc w:val="both"/>
        <w:rPr>
          <w:lang w:eastAsia="en-US"/>
        </w:rPr>
      </w:pPr>
    </w:p>
    <w:p w14:paraId="6332BB5E" w14:textId="73D0A617" w:rsidR="002106DA" w:rsidRDefault="002106DA" w:rsidP="002106DA">
      <w:pPr>
        <w:pStyle w:val="WMOBodyText"/>
        <w:spacing w:before="0"/>
        <w:jc w:val="both"/>
        <w:rPr>
          <w:b/>
          <w:bCs/>
          <w:lang w:val="en-CA"/>
        </w:rPr>
      </w:pPr>
      <w:r>
        <w:rPr>
          <w:lang w:eastAsia="en-US"/>
        </w:rPr>
        <w:t xml:space="preserve">Four Regional Advanced Retransmission Systems (RARS) for Low earth orbiting satellite data, a High-Performance Computing system, a data server and a power generator to stabilize energy supply were procured and installed. </w:t>
      </w:r>
      <w:r>
        <w:rPr>
          <w:lang w:val="en-CA"/>
        </w:rPr>
        <w:t xml:space="preserve">ACMAD has organized on the job training, secondments, internships and fellowships for a minimum of </w:t>
      </w:r>
      <w:r w:rsidR="00464FDA" w:rsidRPr="002C3213">
        <w:rPr>
          <w:b/>
          <w:bCs/>
          <w:lang w:val="en-CA"/>
        </w:rPr>
        <w:t>t</w:t>
      </w:r>
      <w:r w:rsidR="00464FDA">
        <w:rPr>
          <w:b/>
          <w:bCs/>
          <w:lang w:val="en-CA"/>
        </w:rPr>
        <w:t>wenty-two</w:t>
      </w:r>
      <w:r w:rsidRPr="002C3213">
        <w:rPr>
          <w:b/>
          <w:bCs/>
          <w:lang w:val="en-CA"/>
        </w:rPr>
        <w:t xml:space="preserve"> countries</w:t>
      </w:r>
      <w:r w:rsidR="00464FDA">
        <w:rPr>
          <w:b/>
          <w:bCs/>
          <w:lang w:val="en-CA"/>
        </w:rPr>
        <w:t xml:space="preserve"> during the period</w:t>
      </w:r>
      <w:r w:rsidRPr="002C3213">
        <w:rPr>
          <w:b/>
          <w:bCs/>
          <w:lang w:val="en-CA"/>
        </w:rPr>
        <w:t xml:space="preserve"> with up to 15 experts</w:t>
      </w:r>
      <w:r>
        <w:rPr>
          <w:b/>
          <w:bCs/>
          <w:lang w:val="en-CA"/>
        </w:rPr>
        <w:t xml:space="preserve"> attending</w:t>
      </w:r>
      <w:r w:rsidRPr="002C3213">
        <w:rPr>
          <w:b/>
          <w:bCs/>
          <w:lang w:val="en-CA"/>
        </w:rPr>
        <w:t xml:space="preserve"> per year</w:t>
      </w:r>
      <w:r>
        <w:rPr>
          <w:b/>
          <w:bCs/>
          <w:lang w:val="en-CA"/>
        </w:rPr>
        <w:t>.</w:t>
      </w:r>
    </w:p>
    <w:p w14:paraId="2680B2C6" w14:textId="77777777" w:rsidR="00464FDA" w:rsidRDefault="00464FDA" w:rsidP="002106DA">
      <w:pPr>
        <w:pStyle w:val="WMOBodyText"/>
        <w:spacing w:before="0"/>
        <w:jc w:val="both"/>
        <w:rPr>
          <w:b/>
          <w:bCs/>
          <w:lang w:val="en-CA"/>
        </w:rPr>
      </w:pPr>
    </w:p>
    <w:p w14:paraId="2C4C2228" w14:textId="59E0B3A7" w:rsidR="00256F8F" w:rsidRPr="00464FDA" w:rsidRDefault="00464FDA" w:rsidP="002106DA">
      <w:pPr>
        <w:pStyle w:val="WMOBodyText"/>
        <w:spacing w:before="0"/>
        <w:jc w:val="both"/>
        <w:rPr>
          <w:lang w:val="en-CA"/>
        </w:rPr>
      </w:pPr>
      <w:r w:rsidRPr="00464FDA">
        <w:rPr>
          <w:lang w:val="en-CA"/>
        </w:rPr>
        <w:t>Based on WMO</w:t>
      </w:r>
      <w:r>
        <w:rPr>
          <w:lang w:val="en-CA"/>
        </w:rPr>
        <w:t xml:space="preserve"> competency framework for climate services and survey questionnaire responses, ACMAD undertook gap analysis on capacity for delivering climate information in southern Africa including an action plan to address the gaps. This plan is being implemented with development of training materials filling these gaps.</w:t>
      </w:r>
    </w:p>
    <w:p w14:paraId="2C4AEFA0" w14:textId="25583A26" w:rsidR="002106DA" w:rsidRDefault="002106DA" w:rsidP="002106DA">
      <w:pPr>
        <w:pStyle w:val="WMOBodyText"/>
        <w:spacing w:before="0"/>
        <w:jc w:val="both"/>
        <w:rPr>
          <w:lang w:val="en-CA"/>
        </w:rPr>
      </w:pPr>
      <w:r>
        <w:rPr>
          <w:lang w:val="en-CA"/>
        </w:rPr>
        <w:t xml:space="preserve">A new mechanism (ACCOF) to coordinate and harmonize methods, tools and climate outlooks products at continental level in collaboration with RCCs and NMHSs is operational since January 2022. </w:t>
      </w:r>
      <w:r w:rsidRPr="00B966CB">
        <w:rPr>
          <w:b/>
          <w:bCs/>
          <w:lang w:val="en-CA"/>
        </w:rPr>
        <w:t>12 ACCOFs</w:t>
      </w:r>
      <w:r>
        <w:rPr>
          <w:lang w:val="en-CA"/>
        </w:rPr>
        <w:t xml:space="preserve"> have so far been organized.  During the 2021/22 cyclone season </w:t>
      </w:r>
      <w:r w:rsidRPr="009743A9">
        <w:rPr>
          <w:b/>
          <w:bCs/>
          <w:lang w:val="en-CA"/>
        </w:rPr>
        <w:t>twinning exercises with NMHS, RSMC la Reunion</w:t>
      </w:r>
      <w:r>
        <w:rPr>
          <w:b/>
          <w:bCs/>
          <w:lang w:val="en-CA"/>
        </w:rPr>
        <w:t xml:space="preserve">, </w:t>
      </w:r>
      <w:r w:rsidRPr="009743A9">
        <w:rPr>
          <w:b/>
          <w:bCs/>
          <w:lang w:val="en-CA"/>
        </w:rPr>
        <w:t>ACMAD</w:t>
      </w:r>
      <w:r>
        <w:rPr>
          <w:b/>
          <w:bCs/>
          <w:lang w:val="en-CA"/>
        </w:rPr>
        <w:t xml:space="preserve"> and World Meteorological Centres</w:t>
      </w:r>
      <w:r>
        <w:rPr>
          <w:lang w:val="en-CA"/>
        </w:rPr>
        <w:t xml:space="preserve"> demonstrated the operational cascading process delivering better advisories and warnings at national level.</w:t>
      </w:r>
      <w:r w:rsidR="00256F8F">
        <w:rPr>
          <w:lang w:val="en-CA"/>
        </w:rPr>
        <w:t xml:space="preserve"> Products are available through ACMAD website at: </w:t>
      </w:r>
      <w:hyperlink r:id="rId8" w:history="1">
        <w:r w:rsidR="00256F8F" w:rsidRPr="002D37FF">
          <w:rPr>
            <w:rStyle w:val="Hyperlink"/>
            <w:lang w:val="en-CA"/>
          </w:rPr>
          <w:t>https://acmad.org/</w:t>
        </w:r>
      </w:hyperlink>
      <w:r w:rsidR="00256F8F">
        <w:rPr>
          <w:lang w:val="en-CA"/>
        </w:rPr>
        <w:t xml:space="preserve"> </w:t>
      </w:r>
    </w:p>
    <w:p w14:paraId="51D784DF" w14:textId="77777777" w:rsidR="002106DA" w:rsidRDefault="002106DA" w:rsidP="002106DA">
      <w:pPr>
        <w:pStyle w:val="WMOBodyText"/>
        <w:spacing w:before="0"/>
        <w:jc w:val="both"/>
        <w:rPr>
          <w:lang w:val="en-CA"/>
        </w:rPr>
      </w:pPr>
    </w:p>
    <w:p w14:paraId="54113E3F" w14:textId="62A1EB66" w:rsidR="002106DA" w:rsidRDefault="002106DA" w:rsidP="00215087">
      <w:pPr>
        <w:pStyle w:val="WMOBodyText"/>
        <w:jc w:val="both"/>
        <w:rPr>
          <w:lang w:val="en-CA" w:eastAsia="en-US"/>
        </w:rPr>
      </w:pPr>
      <w:r>
        <w:rPr>
          <w:lang w:val="en-CA"/>
        </w:rPr>
        <w:t>To support quality services, t</w:t>
      </w:r>
      <w:r w:rsidRPr="00CB3FC3">
        <w:rPr>
          <w:lang w:val="en-CA"/>
        </w:rPr>
        <w:t>wo synoptic/mesoscale forecast briefings per week, three sub seasonal forecast and one seasonal forecast discussions per month are organized with RCCs, RSMCs and NMHSs to provide inputs to the continental advisory centre</w:t>
      </w:r>
      <w:r>
        <w:rPr>
          <w:lang w:val="en-CA"/>
        </w:rPr>
        <w:t xml:space="preserve">. </w:t>
      </w:r>
      <w:r w:rsidRPr="00BA23F6">
        <w:rPr>
          <w:b/>
          <w:bCs/>
          <w:lang w:val="en-CA"/>
        </w:rPr>
        <w:t>2 annual state of climate report</w:t>
      </w:r>
      <w:r>
        <w:rPr>
          <w:b/>
          <w:bCs/>
          <w:lang w:val="en-CA"/>
        </w:rPr>
        <w:t>s</w:t>
      </w:r>
      <w:r w:rsidRPr="00BA23F6">
        <w:rPr>
          <w:b/>
          <w:bCs/>
          <w:lang w:val="en-CA"/>
        </w:rPr>
        <w:t xml:space="preserve"> for Africa</w:t>
      </w:r>
      <w:r>
        <w:rPr>
          <w:lang w:val="en-CA"/>
        </w:rPr>
        <w:t xml:space="preserve"> were prepared and published with WMO. </w:t>
      </w:r>
      <w:r w:rsidRPr="00541A3E">
        <w:rPr>
          <w:b/>
          <w:bCs/>
          <w:lang w:val="en-CA"/>
        </w:rPr>
        <w:t>12 ACCOFs statements were published</w:t>
      </w:r>
      <w:r>
        <w:rPr>
          <w:lang w:val="en-CA"/>
        </w:rPr>
        <w:t xml:space="preserve">. </w:t>
      </w:r>
      <w:r>
        <w:rPr>
          <w:b/>
          <w:bCs/>
          <w:lang w:val="en-CA"/>
        </w:rPr>
        <w:t>7</w:t>
      </w:r>
      <w:r w:rsidRPr="00541A3E">
        <w:rPr>
          <w:b/>
          <w:bCs/>
          <w:lang w:val="en-CA"/>
        </w:rPr>
        <w:t xml:space="preserve"> </w:t>
      </w:r>
      <w:r>
        <w:rPr>
          <w:b/>
          <w:bCs/>
          <w:lang w:val="en-CA"/>
        </w:rPr>
        <w:t>R</w:t>
      </w:r>
      <w:r w:rsidRPr="00541A3E">
        <w:rPr>
          <w:b/>
          <w:bCs/>
          <w:lang w:val="en-CA"/>
        </w:rPr>
        <w:t>COFs statements were published</w:t>
      </w:r>
      <w:r>
        <w:rPr>
          <w:b/>
          <w:bCs/>
          <w:lang w:val="en-CA"/>
        </w:rPr>
        <w:t xml:space="preserve"> each year with ACMAD contribution on the continental perspectives and/or regional climate forecasts </w:t>
      </w:r>
      <w:r w:rsidRPr="003F0771">
        <w:rPr>
          <w:lang w:val="en-CA"/>
        </w:rPr>
        <w:t xml:space="preserve">in regions with RCCs </w:t>
      </w:r>
      <w:r>
        <w:rPr>
          <w:lang w:val="en-CA"/>
        </w:rPr>
        <w:t xml:space="preserve">in </w:t>
      </w:r>
      <w:r w:rsidRPr="003F0771">
        <w:rPr>
          <w:lang w:val="en-CA"/>
        </w:rPr>
        <w:t>development</w:t>
      </w:r>
      <w:r>
        <w:rPr>
          <w:lang w:val="en-CA"/>
        </w:rPr>
        <w:t xml:space="preserve"> stage</w:t>
      </w:r>
      <w:r w:rsidRPr="003F0771">
        <w:rPr>
          <w:lang w:val="en-CA"/>
        </w:rPr>
        <w:t>.</w:t>
      </w:r>
      <w:r>
        <w:rPr>
          <w:b/>
          <w:bCs/>
          <w:lang w:val="en-CA"/>
        </w:rPr>
        <w:t xml:space="preserve"> </w:t>
      </w:r>
      <w:r>
        <w:rPr>
          <w:lang w:val="en-CA"/>
        </w:rPr>
        <w:t xml:space="preserve"> The 4 mandatory functions of the </w:t>
      </w:r>
      <w:r w:rsidRPr="003F0771">
        <w:rPr>
          <w:b/>
          <w:bCs/>
          <w:lang w:val="en-CA"/>
        </w:rPr>
        <w:t>continental RCC have been operational</w:t>
      </w:r>
      <w:r>
        <w:rPr>
          <w:lang w:val="en-CA"/>
        </w:rPr>
        <w:t xml:space="preserve">.  </w:t>
      </w:r>
      <w:r w:rsidRPr="00611C7D">
        <w:rPr>
          <w:b/>
          <w:bCs/>
          <w:lang w:val="en-CA" w:eastAsia="en-US"/>
        </w:rPr>
        <w:t>Briefings/Debriefings</w:t>
      </w:r>
      <w:r>
        <w:rPr>
          <w:lang w:val="en-CA" w:eastAsia="en-US"/>
        </w:rPr>
        <w:t xml:space="preserve"> for high impact weather and climate events opened to all NMHSs online have been opportunities for wider exchanges on new products.  Case studies and debriefings post high impact events are included in preparatory activities leading to hazards situation reports generated by the continental advisory centre.</w:t>
      </w:r>
      <w:r w:rsidR="00BF627B">
        <w:rPr>
          <w:lang w:val="en-CA" w:eastAsia="en-US"/>
        </w:rPr>
        <w:t xml:space="preserve"> </w:t>
      </w:r>
      <w:r w:rsidR="00BF627B" w:rsidRPr="00215087">
        <w:rPr>
          <w:b/>
          <w:bCs/>
          <w:lang w:val="en-CA" w:eastAsia="en-US"/>
        </w:rPr>
        <w:t>4 capacity gap studies</w:t>
      </w:r>
      <w:r w:rsidR="00215087">
        <w:rPr>
          <w:lang w:val="en-CA" w:eastAsia="en-US"/>
        </w:rPr>
        <w:t xml:space="preserve"> available</w:t>
      </w:r>
      <w:r w:rsidR="00BF627B">
        <w:rPr>
          <w:lang w:val="en-CA" w:eastAsia="en-US"/>
        </w:rPr>
        <w:t xml:space="preserve"> to guide RCC </w:t>
      </w:r>
      <w:r w:rsidR="00BF627B">
        <w:rPr>
          <w:lang w:val="en-CA" w:eastAsia="en-US"/>
        </w:rPr>
        <w:lastRenderedPageBreak/>
        <w:t>demonstration in ECCAS and ECOWAS as well as better use of ACMAD/RCC and ECCAS RCC products.</w:t>
      </w:r>
      <w:r w:rsidR="00215087">
        <w:rPr>
          <w:lang w:val="en-CA" w:eastAsia="en-US"/>
        </w:rPr>
        <w:t xml:space="preserve"> </w:t>
      </w:r>
      <w:r w:rsidR="00215087" w:rsidRPr="00215087">
        <w:rPr>
          <w:b/>
          <w:bCs/>
          <w:lang w:val="en-CA" w:eastAsia="en-US"/>
        </w:rPr>
        <w:t>4</w:t>
      </w:r>
      <w:r w:rsidR="00671EF4">
        <w:rPr>
          <w:b/>
          <w:bCs/>
          <w:lang w:val="en-CA" w:eastAsia="en-US"/>
        </w:rPr>
        <w:t xml:space="preserve"> </w:t>
      </w:r>
      <w:r w:rsidR="00215087" w:rsidRPr="00215087">
        <w:rPr>
          <w:b/>
          <w:bCs/>
          <w:lang w:val="en-CA" w:eastAsia="en-US"/>
        </w:rPr>
        <w:t>Continental User Interface Platforms</w:t>
      </w:r>
      <w:r w:rsidR="00215087">
        <w:rPr>
          <w:lang w:val="en-CA" w:eastAsia="en-US"/>
        </w:rPr>
        <w:t xml:space="preserve"> ( </w:t>
      </w:r>
      <w:hyperlink r:id="rId9" w:history="1">
        <w:r w:rsidR="00215087" w:rsidRPr="002D37FF">
          <w:rPr>
            <w:rStyle w:val="Hyperlink"/>
            <w:lang w:val="en-CA" w:eastAsia="en-US"/>
          </w:rPr>
          <w:t>https://acmad.org/index.php/workshop/</w:t>
        </w:r>
      </w:hyperlink>
      <w:r w:rsidR="00215087">
        <w:rPr>
          <w:lang w:val="en-CA" w:eastAsia="en-US"/>
        </w:rPr>
        <w:t xml:space="preserve"> on Climate-DRR, Climate-water, Climate-agriculture and Climate-health to accelerate co-design, co-development of bespoke services.</w:t>
      </w:r>
      <w:r w:rsidR="00484069">
        <w:rPr>
          <w:lang w:val="en-CA" w:eastAsia="en-US"/>
        </w:rPr>
        <w:t xml:space="preserve">  Moving operating procedures and integrating those into quality management system is a future effort. </w:t>
      </w:r>
    </w:p>
    <w:p w14:paraId="76C2A9EE" w14:textId="77777777" w:rsidR="00B85E97" w:rsidRDefault="00B85E97" w:rsidP="00B85E97">
      <w:pPr>
        <w:pStyle w:val="WMOBodyText"/>
        <w:jc w:val="both"/>
        <w:rPr>
          <w:lang w:val="en-CA" w:eastAsia="en-US"/>
        </w:rPr>
      </w:pPr>
      <w:r w:rsidRPr="00AF580E">
        <w:rPr>
          <w:b/>
          <w:bCs/>
          <w:lang w:val="en-CA" w:eastAsia="en-US"/>
        </w:rPr>
        <w:t>Climate trends and impacts study report were prepared by ACMAD</w:t>
      </w:r>
      <w:r>
        <w:rPr>
          <w:lang w:val="en-CA" w:eastAsia="en-US"/>
        </w:rPr>
        <w:t xml:space="preserve"> at the request of the UNECA Subregional Office for Africa as a contribution to the mainstreaming of climate information in the formulation the 2050 vision commissioned by ECOWAS. Such services for policy and planning are expected to be extended to other Regional Economic Communities supporting climate resilient and sustainable development planning.</w:t>
      </w:r>
    </w:p>
    <w:p w14:paraId="78D0A123" w14:textId="24941817" w:rsidR="00B85E97" w:rsidRDefault="00B85E97" w:rsidP="00B85E97">
      <w:pPr>
        <w:pStyle w:val="WMOBodyText"/>
        <w:jc w:val="both"/>
        <w:rPr>
          <w:lang w:val="en-CA" w:eastAsia="en-US"/>
        </w:rPr>
      </w:pPr>
      <w:r w:rsidRPr="00BE091B">
        <w:rPr>
          <w:b/>
          <w:bCs/>
          <w:lang w:val="en-CA" w:eastAsia="en-US"/>
        </w:rPr>
        <w:t>ACMAD collaborated with the African climate policy centre for the review of the report on the impacts of climate change on Agriculture</w:t>
      </w:r>
      <w:r>
        <w:rPr>
          <w:lang w:val="en-CA" w:eastAsia="en-US"/>
        </w:rPr>
        <w:t xml:space="preserve"> in pilot countries in Eastern, Southern and Western Africa.  Strengthening of meteorological services for agriculture and extensions services was highlighted as a concluding priority policy in addition to investments in fertilisers and new crop varieties to address climate change adaptation and support mitigation efforts. The two initiatives with UNECA demonstrated operational collaborations to be strengthened for sustainable development planning well informed by climate knowledge in Africa.</w:t>
      </w:r>
    </w:p>
    <w:p w14:paraId="22D46E34" w14:textId="77777777" w:rsidR="00671DDA" w:rsidRDefault="00671DDA" w:rsidP="002106DA">
      <w:pPr>
        <w:pStyle w:val="WMOBodyText"/>
        <w:spacing w:before="0"/>
        <w:jc w:val="both"/>
        <w:rPr>
          <w:lang w:val="en-CA"/>
        </w:rPr>
      </w:pPr>
    </w:p>
    <w:p w14:paraId="3EC6EA2B" w14:textId="63F10DDA" w:rsidR="002106DA" w:rsidRDefault="002106DA" w:rsidP="002106DA">
      <w:pPr>
        <w:pStyle w:val="WMOBodyText"/>
        <w:spacing w:before="0"/>
        <w:jc w:val="both"/>
        <w:rPr>
          <w:lang w:val="en-CA"/>
        </w:rPr>
      </w:pPr>
      <w:r>
        <w:rPr>
          <w:lang w:val="en-CA"/>
        </w:rPr>
        <w:t>The PUMA</w:t>
      </w:r>
      <w:r w:rsidRPr="001F7DF0">
        <w:rPr>
          <w:b/>
          <w:bCs/>
          <w:lang w:val="en-CA"/>
        </w:rPr>
        <w:t xml:space="preserve"> station</w:t>
      </w:r>
      <w:r>
        <w:rPr>
          <w:lang w:val="en-CA"/>
        </w:rPr>
        <w:t xml:space="preserve"> is operational and support to NMHSs for maintenance have been provided upon request. The </w:t>
      </w:r>
      <w:r w:rsidRPr="001F7DF0">
        <w:rPr>
          <w:b/>
          <w:bCs/>
          <w:lang w:val="en-CA"/>
        </w:rPr>
        <w:t>climate station</w:t>
      </w:r>
      <w:r>
        <w:rPr>
          <w:lang w:val="en-CA"/>
        </w:rPr>
        <w:t xml:space="preserve"> continued to be tested in collaboration with EU JRC under ClimSA project. </w:t>
      </w:r>
      <w:r w:rsidR="00BB4C61">
        <w:rPr>
          <w:lang w:val="en-CA"/>
        </w:rPr>
        <w:t xml:space="preserve"> Data rescue for Africa made progress with imag</w:t>
      </w:r>
      <w:r w:rsidR="001D71C2">
        <w:rPr>
          <w:lang w:val="en-CA"/>
        </w:rPr>
        <w:t>es generated from microfiches by Copernicus programme.</w:t>
      </w:r>
      <w:r w:rsidR="00BB4C61">
        <w:rPr>
          <w:lang w:val="en-CA"/>
        </w:rPr>
        <w:t xml:space="preserve"> </w:t>
      </w:r>
    </w:p>
    <w:p w14:paraId="70123674" w14:textId="16B5E4E9" w:rsidR="002106DA" w:rsidRDefault="002106DA" w:rsidP="002106DA">
      <w:pPr>
        <w:pStyle w:val="WMOBodyText"/>
        <w:spacing w:before="0"/>
        <w:jc w:val="both"/>
        <w:rPr>
          <w:lang w:val="en-CA"/>
        </w:rPr>
      </w:pPr>
      <w:r w:rsidRPr="00242719">
        <w:rPr>
          <w:b/>
          <w:bCs/>
          <w:lang w:val="en-CA"/>
        </w:rPr>
        <w:t>More than 10 trainings including sessions for research on predictability</w:t>
      </w:r>
      <w:r>
        <w:rPr>
          <w:lang w:val="en-CA"/>
        </w:rPr>
        <w:t xml:space="preserve"> are organized each year as part of ACCOFs, RCOFs, on the job training, secondments and workshops covering African NMHSs and RCCs. </w:t>
      </w:r>
    </w:p>
    <w:p w14:paraId="5B1B8659" w14:textId="77777777" w:rsidR="001D71C2" w:rsidRDefault="001D71C2" w:rsidP="002106DA">
      <w:pPr>
        <w:pStyle w:val="WMOBodyText"/>
        <w:spacing w:before="0"/>
        <w:jc w:val="both"/>
        <w:rPr>
          <w:lang w:val="en-CA"/>
        </w:rPr>
      </w:pPr>
    </w:p>
    <w:p w14:paraId="05C0013F" w14:textId="77777777" w:rsidR="002106DA" w:rsidRDefault="002106DA" w:rsidP="002106DA">
      <w:pPr>
        <w:pStyle w:val="WMOBodyText"/>
        <w:spacing w:before="0"/>
        <w:jc w:val="both"/>
        <w:rPr>
          <w:lang w:val="en-CA"/>
        </w:rPr>
      </w:pPr>
      <w:r w:rsidRPr="000B50B9">
        <w:rPr>
          <w:b/>
          <w:bCs/>
          <w:lang w:val="en-CA"/>
        </w:rPr>
        <w:t xml:space="preserve">More than 10 countries </w:t>
      </w:r>
      <w:r>
        <w:rPr>
          <w:lang w:val="en-CA"/>
        </w:rPr>
        <w:t xml:space="preserve">were exposed to training and forecast verification research </w:t>
      </w:r>
      <w:r w:rsidRPr="00C96CC0">
        <w:rPr>
          <w:b/>
          <w:bCs/>
          <w:lang w:val="en-CA"/>
        </w:rPr>
        <w:t>each year</w:t>
      </w:r>
      <w:r>
        <w:rPr>
          <w:lang w:val="en-CA"/>
        </w:rPr>
        <w:t>. New products, methods and tools updates, training materials, procedures and instruction manuals are deliverables of research projects.</w:t>
      </w:r>
    </w:p>
    <w:p w14:paraId="31FC802A" w14:textId="77777777" w:rsidR="002106DA" w:rsidRPr="000B50B9" w:rsidRDefault="002106DA" w:rsidP="002106DA">
      <w:pPr>
        <w:pStyle w:val="WMOBodyText"/>
        <w:spacing w:before="0"/>
        <w:jc w:val="both"/>
        <w:rPr>
          <w:b/>
          <w:bCs/>
          <w:lang w:val="en-CA"/>
        </w:rPr>
      </w:pPr>
      <w:r>
        <w:rPr>
          <w:lang w:val="en-CA"/>
        </w:rPr>
        <w:t xml:space="preserve"> New products for meningitis surveillance and control </w:t>
      </w:r>
      <w:proofErr w:type="gramStart"/>
      <w:r>
        <w:rPr>
          <w:lang w:val="en-CA"/>
        </w:rPr>
        <w:t>is</w:t>
      </w:r>
      <w:proofErr w:type="gramEnd"/>
      <w:r>
        <w:rPr>
          <w:lang w:val="en-CA"/>
        </w:rPr>
        <w:t xml:space="preserve"> available </w:t>
      </w:r>
      <w:hyperlink r:id="rId10" w:history="1">
        <w:r w:rsidRPr="002D37FF">
          <w:rPr>
            <w:rStyle w:val="Hyperlink"/>
            <w:lang w:val="en-CA"/>
          </w:rPr>
          <w:t>https://www.sciencedirect.com/science/article/pii/S2405880722000449</w:t>
        </w:r>
      </w:hyperlink>
      <w:r>
        <w:rPr>
          <w:lang w:val="en-CA"/>
        </w:rPr>
        <w:t xml:space="preserve"> .</w:t>
      </w:r>
    </w:p>
    <w:p w14:paraId="135DF613" w14:textId="77777777" w:rsidR="001D71C2" w:rsidRDefault="001D71C2" w:rsidP="002106DA">
      <w:pPr>
        <w:pStyle w:val="WMOBodyText"/>
        <w:spacing w:before="0"/>
        <w:jc w:val="both"/>
      </w:pPr>
    </w:p>
    <w:p w14:paraId="11508F1B" w14:textId="0DBFD513" w:rsidR="007469B9" w:rsidRDefault="00671DDA" w:rsidP="002106DA">
      <w:pPr>
        <w:pStyle w:val="WMOBodyText"/>
        <w:spacing w:before="0"/>
        <w:jc w:val="both"/>
      </w:pPr>
      <w:r>
        <w:t xml:space="preserve">Predictability research on the potential for improving use of dynamical model forecasts in the regional climate outlook forums, to improve the reliability of seasonal forecasts in the regions and the objectivity of the seasonal forecasting process used in the PRESASS regional climate outlook forum generated findings </w:t>
      </w:r>
      <w:r>
        <w:rPr>
          <w:lang w:val="en-CA" w:eastAsia="en-US"/>
        </w:rPr>
        <w:t>published</w:t>
      </w:r>
      <w:r w:rsidR="007469B9">
        <w:rPr>
          <w:lang w:val="en-CA" w:eastAsia="en-US"/>
        </w:rPr>
        <w:t xml:space="preserve"> in the American </w:t>
      </w:r>
      <w:r>
        <w:rPr>
          <w:lang w:val="en-CA" w:eastAsia="en-US"/>
        </w:rPr>
        <w:lastRenderedPageBreak/>
        <w:t>M</w:t>
      </w:r>
      <w:r w:rsidR="007469B9">
        <w:rPr>
          <w:lang w:val="en-CA" w:eastAsia="en-US"/>
        </w:rPr>
        <w:t>eteorological Society</w:t>
      </w:r>
      <w:r>
        <w:rPr>
          <w:lang w:val="en-CA" w:eastAsia="en-US"/>
        </w:rPr>
        <w:t>’s</w:t>
      </w:r>
      <w:r w:rsidR="007469B9">
        <w:rPr>
          <w:lang w:val="en-CA" w:eastAsia="en-US"/>
        </w:rPr>
        <w:t xml:space="preserve"> weather and forecasting journal. The paper is available at </w:t>
      </w:r>
      <w:hyperlink r:id="rId11" w:tgtFrame="_blank" w:history="1">
        <w:r w:rsidR="007469B9">
          <w:rPr>
            <w:rStyle w:val="Hyperlink"/>
          </w:rPr>
          <w:t>https://doi.org/10.1175/WAF-D-19-0168.1</w:t>
        </w:r>
      </w:hyperlink>
      <w:r w:rsidR="007469B9">
        <w:t xml:space="preserve">. </w:t>
      </w:r>
    </w:p>
    <w:p w14:paraId="0E74476B" w14:textId="5D834DE7" w:rsidR="007469B9" w:rsidRDefault="007469B9" w:rsidP="002106DA">
      <w:pPr>
        <w:pStyle w:val="WMOBodyText"/>
        <w:spacing w:before="0"/>
        <w:jc w:val="both"/>
        <w:rPr>
          <w:lang w:val="en-CA" w:eastAsia="en-US"/>
        </w:rPr>
      </w:pPr>
      <w:r>
        <w:rPr>
          <w:lang w:val="en-CA" w:eastAsia="en-US"/>
        </w:rPr>
        <w:t xml:space="preserve"> </w:t>
      </w:r>
    </w:p>
    <w:p w14:paraId="6122DDA5" w14:textId="3DE767CC" w:rsidR="00F9286B" w:rsidRDefault="00F9286B" w:rsidP="002106DA">
      <w:pPr>
        <w:pStyle w:val="WMOBodyText"/>
        <w:spacing w:before="0"/>
        <w:jc w:val="both"/>
        <w:rPr>
          <w:lang w:val="en-CA" w:eastAsia="en-US"/>
        </w:rPr>
      </w:pPr>
      <w:r>
        <w:rPr>
          <w:lang w:val="en-CA" w:eastAsia="en-US"/>
        </w:rPr>
        <w:t>Standard operating procedures for nowcasting and forecasting developed</w:t>
      </w:r>
      <w:r w:rsidR="005419FD">
        <w:rPr>
          <w:lang w:val="en-CA" w:eastAsia="en-US"/>
        </w:rPr>
        <w:t xml:space="preserve"> </w:t>
      </w:r>
      <w:r>
        <w:rPr>
          <w:lang w:val="en-CA" w:eastAsia="en-US"/>
        </w:rPr>
        <w:t xml:space="preserve">and </w:t>
      </w:r>
      <w:r w:rsidR="005419FD">
        <w:rPr>
          <w:lang w:val="en-CA" w:eastAsia="en-US"/>
        </w:rPr>
        <w:t>piloted in</w:t>
      </w:r>
      <w:r>
        <w:rPr>
          <w:lang w:val="en-CA" w:eastAsia="en-US"/>
        </w:rPr>
        <w:t xml:space="preserve"> SWIFT operationalized at ACMAD. An example of procedure is available at </w:t>
      </w:r>
      <w:hyperlink r:id="rId12" w:history="1">
        <w:r w:rsidRPr="002D37FF">
          <w:rPr>
            <w:rStyle w:val="Hyperlink"/>
            <w:lang w:val="en-CA" w:eastAsia="en-US"/>
          </w:rPr>
          <w:t>https://eprints.whiterose.ac.uk/185379/1/SWIFT_nowcasting_operating_procedure.pdf</w:t>
        </w:r>
      </w:hyperlink>
      <w:r>
        <w:rPr>
          <w:lang w:val="en-CA" w:eastAsia="en-US"/>
        </w:rPr>
        <w:t xml:space="preserve"> .</w:t>
      </w:r>
    </w:p>
    <w:p w14:paraId="7A9AFEB0" w14:textId="31AD5051" w:rsidR="00F9286B" w:rsidRDefault="00F9286B" w:rsidP="002106DA">
      <w:pPr>
        <w:pStyle w:val="WMOBodyText"/>
        <w:spacing w:before="0"/>
        <w:jc w:val="both"/>
        <w:rPr>
          <w:lang w:val="en-CA" w:eastAsia="en-US"/>
        </w:rPr>
      </w:pPr>
    </w:p>
    <w:p w14:paraId="60EF1162" w14:textId="2F1CAF53" w:rsidR="001D71C2" w:rsidRDefault="001D71C2" w:rsidP="002106DA">
      <w:pPr>
        <w:pStyle w:val="WMOBodyText"/>
        <w:spacing w:before="0"/>
        <w:jc w:val="both"/>
        <w:rPr>
          <w:lang w:val="en-CA" w:eastAsia="en-US"/>
        </w:rPr>
      </w:pPr>
      <w:r>
        <w:rPr>
          <w:lang w:val="en-CA" w:eastAsia="en-US"/>
        </w:rPr>
        <w:t xml:space="preserve">Innovations on tools </w:t>
      </w:r>
      <w:r w:rsidR="00AC0156">
        <w:rPr>
          <w:lang w:val="en-CA" w:eastAsia="en-US"/>
        </w:rPr>
        <w:t>delivered U-CLIP and CLIMTAG platform, SAF Nowcasting, MYDEWETRA for city resilience and adaptation to climate change, agriculture calendar updates, early warnings.</w:t>
      </w:r>
      <w:r w:rsidR="00F0052E">
        <w:rPr>
          <w:lang w:val="en-CA" w:eastAsia="en-US"/>
        </w:rPr>
        <w:t xml:space="preserve"> Future efforts high resolution NWP for </w:t>
      </w:r>
      <w:proofErr w:type="gramStart"/>
      <w:r w:rsidR="00F0052E">
        <w:rPr>
          <w:lang w:val="en-CA" w:eastAsia="en-US"/>
        </w:rPr>
        <w:t>impact based</w:t>
      </w:r>
      <w:proofErr w:type="gramEnd"/>
      <w:r w:rsidR="00F0052E">
        <w:rPr>
          <w:lang w:val="en-CA" w:eastAsia="en-US"/>
        </w:rPr>
        <w:t xml:space="preserve"> forecasting is planned.</w:t>
      </w:r>
    </w:p>
    <w:p w14:paraId="471DF4AD" w14:textId="77777777" w:rsidR="00AC0156" w:rsidRDefault="00AC0156" w:rsidP="002106DA">
      <w:pPr>
        <w:pStyle w:val="WMOBodyText"/>
        <w:spacing w:before="0"/>
        <w:jc w:val="both"/>
        <w:rPr>
          <w:lang w:val="en-CA" w:eastAsia="en-US"/>
        </w:rPr>
      </w:pPr>
    </w:p>
    <w:p w14:paraId="719429A4" w14:textId="5ACB58FA" w:rsidR="002106DA" w:rsidRDefault="002106DA" w:rsidP="002106DA">
      <w:pPr>
        <w:pStyle w:val="WMOBodyText"/>
        <w:spacing w:before="0"/>
        <w:jc w:val="both"/>
        <w:rPr>
          <w:lang w:val="en-CA" w:eastAsia="en-US"/>
        </w:rPr>
      </w:pPr>
      <w:r>
        <w:rPr>
          <w:lang w:val="en-CA" w:eastAsia="en-US"/>
        </w:rPr>
        <w:t>The 4</w:t>
      </w:r>
      <w:r w:rsidRPr="005A4092">
        <w:rPr>
          <w:vertAlign w:val="superscript"/>
          <w:lang w:val="en-CA" w:eastAsia="en-US"/>
        </w:rPr>
        <w:t>th</w:t>
      </w:r>
      <w:r>
        <w:rPr>
          <w:lang w:val="en-CA" w:eastAsia="en-US"/>
        </w:rPr>
        <w:t xml:space="preserve"> session of AMCOMET declaration in Cairo called for ACMAD to become the technical arm of AUC on climate matters. A briefing was organized for the AU Permanent Representative Committee of Ambassadors’ Sub-Committee on environment to raise awareness on ACMAD mission, vision and main achievements supporting understanding of the centre’s role as technical arm of AUC on climate matters. Contacts maintained with UNECA with a draft relationship agreement between ACMAD and AUC implementing the AMCOMET Cairo Declaration submitted to UNECA legal office</w:t>
      </w:r>
      <w:bookmarkStart w:id="0" w:name="_Hlk123227343"/>
      <w:r>
        <w:rPr>
          <w:lang w:val="en-CA" w:eastAsia="en-US"/>
        </w:rPr>
        <w:t xml:space="preserve">.  </w:t>
      </w:r>
      <w:r w:rsidR="00671EF4">
        <w:rPr>
          <w:lang w:val="en-CA" w:eastAsia="en-US"/>
        </w:rPr>
        <w:t>A letter from the ACMAD Board Chairperson was sent to UNECA executive Secretary to request for a meeting on the improvements needed on the governance of ACMAD and the implementation of the relevant provisions in the Cairo declaration.</w:t>
      </w:r>
    </w:p>
    <w:p w14:paraId="16B16145" w14:textId="53F490B3" w:rsidR="00E3285E" w:rsidRDefault="00652968" w:rsidP="00F9286B">
      <w:pPr>
        <w:pStyle w:val="WMOBodyText"/>
        <w:jc w:val="both"/>
        <w:rPr>
          <w:lang w:val="en-US" w:eastAsia="en-US"/>
        </w:rPr>
      </w:pPr>
      <w:r>
        <w:rPr>
          <w:lang w:val="en-US" w:eastAsia="en-US"/>
        </w:rPr>
        <w:t xml:space="preserve"> The formulation of the ACMAD 2020-2023 strategic plan and related operating </w:t>
      </w:r>
      <w:r w:rsidR="00671EF4">
        <w:rPr>
          <w:lang w:val="en-US" w:eastAsia="en-US"/>
        </w:rPr>
        <w:t>plan was</w:t>
      </w:r>
      <w:r>
        <w:rPr>
          <w:lang w:val="en-US" w:eastAsia="en-US"/>
        </w:rPr>
        <w:t xml:space="preserve"> completed after review by the Scientific </w:t>
      </w:r>
      <w:r w:rsidR="00671EF4">
        <w:rPr>
          <w:lang w:val="en-US" w:eastAsia="en-US"/>
        </w:rPr>
        <w:t>Advisory Committee</w:t>
      </w:r>
      <w:r>
        <w:rPr>
          <w:lang w:val="en-US" w:eastAsia="en-US"/>
        </w:rPr>
        <w:t xml:space="preserve"> and approval by the board.  </w:t>
      </w:r>
      <w:bookmarkEnd w:id="0"/>
      <w:r w:rsidR="002106DA" w:rsidRPr="003C557B">
        <w:rPr>
          <w:lang w:val="en-US" w:eastAsia="en-US"/>
        </w:rPr>
        <w:t>7 financial reports and external audits were carried out covering years from 2015 to 2021.</w:t>
      </w:r>
    </w:p>
    <w:p w14:paraId="28F5CAC3" w14:textId="64B80936" w:rsidR="00ED0D66" w:rsidRDefault="00E3285E" w:rsidP="00F9286B">
      <w:pPr>
        <w:pStyle w:val="WMOBodyText"/>
        <w:jc w:val="both"/>
        <w:rPr>
          <w:lang w:val="en-CA" w:eastAsia="en-US"/>
        </w:rPr>
      </w:pPr>
      <w:r>
        <w:rPr>
          <w:lang w:val="en-US" w:eastAsia="en-US"/>
        </w:rPr>
        <w:t>Administrative, financial and accounting procedure manual completed and organogram revised.</w:t>
      </w:r>
      <w:r w:rsidR="002106DA" w:rsidRPr="003C557B">
        <w:rPr>
          <w:lang w:val="en-US" w:eastAsia="en-US"/>
        </w:rPr>
        <w:t xml:space="preserve"> </w:t>
      </w:r>
      <w:r w:rsidR="002106DA" w:rsidRPr="003C557B">
        <w:rPr>
          <w:lang w:val="en-CA"/>
        </w:rPr>
        <w:t xml:space="preserve">The last 3 years of audited accounting and financial reports are available in IFRS format. Future effort would be to consider EU pillar assessment to progressively become a partner of the EU for implementing its external actions. </w:t>
      </w:r>
      <w:r w:rsidR="002106DA">
        <w:rPr>
          <w:lang w:val="en-CA"/>
        </w:rPr>
        <w:t xml:space="preserve">As an EU partner for implementation, the centre is expected to mobilize the substantial investments required for NMHSs modernization programmes. </w:t>
      </w:r>
      <w:r w:rsidR="002106DA" w:rsidRPr="00480BC1">
        <w:rPr>
          <w:lang w:val="en-CA" w:eastAsia="en-US"/>
        </w:rPr>
        <w:t>Regular progress</w:t>
      </w:r>
      <w:r w:rsidR="002106DA">
        <w:rPr>
          <w:lang w:val="en-CA" w:eastAsia="en-US"/>
        </w:rPr>
        <w:t xml:space="preserve"> or annual</w:t>
      </w:r>
      <w:r w:rsidR="002106DA" w:rsidRPr="00480BC1">
        <w:rPr>
          <w:lang w:val="en-CA" w:eastAsia="en-US"/>
        </w:rPr>
        <w:t xml:space="preserve"> reports</w:t>
      </w:r>
      <w:r>
        <w:rPr>
          <w:lang w:val="en-CA" w:eastAsia="en-US"/>
        </w:rPr>
        <w:t xml:space="preserve"> and projects audits</w:t>
      </w:r>
      <w:r w:rsidR="002106DA">
        <w:rPr>
          <w:lang w:val="en-CA" w:eastAsia="en-US"/>
        </w:rPr>
        <w:t xml:space="preserve"> </w:t>
      </w:r>
      <w:r w:rsidR="002106DA" w:rsidRPr="00480BC1">
        <w:rPr>
          <w:lang w:val="en-CA" w:eastAsia="en-US"/>
        </w:rPr>
        <w:t>have been provided</w:t>
      </w:r>
      <w:r w:rsidR="002106DA">
        <w:rPr>
          <w:lang w:val="en-CA" w:eastAsia="en-US"/>
        </w:rPr>
        <w:t xml:space="preserve"> to relevant bodies and donors. </w:t>
      </w:r>
    </w:p>
    <w:p w14:paraId="2F98E0B9" w14:textId="3E7BD0C8" w:rsidR="002106DA" w:rsidRDefault="00DD204C" w:rsidP="00F9286B">
      <w:pPr>
        <w:pStyle w:val="WMOBodyText"/>
        <w:jc w:val="both"/>
        <w:rPr>
          <w:lang w:val="en-US" w:eastAsia="en-US"/>
        </w:rPr>
      </w:pPr>
      <w:r>
        <w:rPr>
          <w:lang w:val="en-US" w:eastAsia="en-US"/>
        </w:rPr>
        <w:t>197 s</w:t>
      </w:r>
      <w:r w:rsidR="002106DA">
        <w:rPr>
          <w:lang w:val="en-US" w:eastAsia="en-US"/>
        </w:rPr>
        <w:t>taffs were mobilized with support of partners to implement activities and projects.</w:t>
      </w:r>
      <w:r w:rsidR="00F9286B">
        <w:rPr>
          <w:i/>
          <w:lang w:val="en-CA" w:eastAsia="en-US"/>
        </w:rPr>
        <w:t xml:space="preserve">   </w:t>
      </w:r>
      <w:r w:rsidR="002106DA">
        <w:rPr>
          <w:lang w:val="en-US" w:eastAsia="en-US"/>
        </w:rPr>
        <w:t xml:space="preserve">Future efforts to raise the countries contributions reducing heavy reliance on project staff is expected with the formulation of the 2024-27 strategy and related four </w:t>
      </w:r>
      <w:r w:rsidR="007469B9">
        <w:rPr>
          <w:lang w:val="en-US" w:eastAsia="en-US"/>
        </w:rPr>
        <w:t>years’</w:t>
      </w:r>
      <w:r w:rsidR="002106DA">
        <w:rPr>
          <w:lang w:val="en-US" w:eastAsia="en-US"/>
        </w:rPr>
        <w:t xml:space="preserve"> operating plan. These documents would support resource mobilization with presentations at high level events.    </w:t>
      </w:r>
    </w:p>
    <w:p w14:paraId="65BEF3A1" w14:textId="3F4EABEF" w:rsidR="000B26AE" w:rsidRPr="00CB32FE" w:rsidRDefault="000B26AE" w:rsidP="00CB32FE">
      <w:pPr>
        <w:pStyle w:val="WMOBodyText"/>
        <w:jc w:val="both"/>
        <w:rPr>
          <w:lang w:val="en-US" w:eastAsia="en-US"/>
        </w:rPr>
      </w:pPr>
      <w:r>
        <w:rPr>
          <w:lang w:val="en-US" w:eastAsia="en-US"/>
        </w:rPr>
        <w:lastRenderedPageBreak/>
        <w:t>MOUs</w:t>
      </w:r>
      <w:r w:rsidR="00CB32FE">
        <w:rPr>
          <w:lang w:val="en-US" w:eastAsia="en-US"/>
        </w:rPr>
        <w:t xml:space="preserve"> and agreements facilitated formulation and implementation of projects. Main</w:t>
      </w:r>
      <w:r>
        <w:rPr>
          <w:lang w:val="en-US" w:eastAsia="en-US"/>
        </w:rPr>
        <w:t xml:space="preserve"> projects</w:t>
      </w:r>
      <w:r w:rsidR="00CB32FE">
        <w:rPr>
          <w:lang w:val="en-US" w:eastAsia="en-US"/>
        </w:rPr>
        <w:t xml:space="preserve"> at the Centre includes ClimSA,</w:t>
      </w:r>
      <w:r w:rsidR="00717C9A">
        <w:rPr>
          <w:lang w:val="en-US" w:eastAsia="en-US"/>
        </w:rPr>
        <w:t xml:space="preserve"> FOCUS-</w:t>
      </w:r>
      <w:proofErr w:type="gramStart"/>
      <w:r w:rsidR="00717C9A">
        <w:rPr>
          <w:lang w:val="en-US" w:eastAsia="en-US"/>
        </w:rPr>
        <w:t xml:space="preserve">Africa, </w:t>
      </w:r>
      <w:r w:rsidR="00CB32FE">
        <w:rPr>
          <w:lang w:val="en-US" w:eastAsia="en-US"/>
        </w:rPr>
        <w:t xml:space="preserve"> SWIFT</w:t>
      </w:r>
      <w:proofErr w:type="gramEnd"/>
      <w:r w:rsidR="00CB32FE">
        <w:rPr>
          <w:lang w:val="en-US" w:eastAsia="en-US"/>
        </w:rPr>
        <w:t>, GSTIC, UCLIP, KIMPALA, MUKAU, AMHWEAS</w:t>
      </w:r>
      <w:r w:rsidR="00B11873">
        <w:rPr>
          <w:lang w:val="en-US" w:eastAsia="en-US"/>
        </w:rPr>
        <w:t>, CVM3</w:t>
      </w:r>
      <w:r w:rsidR="00CB32FE">
        <w:rPr>
          <w:lang w:val="en-US" w:eastAsia="en-US"/>
        </w:rPr>
        <w:t xml:space="preserve">. Key organizations operate partnerships </w:t>
      </w:r>
      <w:r w:rsidR="00B11873">
        <w:rPr>
          <w:lang w:val="en-US" w:eastAsia="en-US"/>
        </w:rPr>
        <w:t>and consortia for implementation of these project including</w:t>
      </w:r>
      <w:r w:rsidR="00CB32FE">
        <w:rPr>
          <w:lang w:val="en-US" w:eastAsia="en-US"/>
        </w:rPr>
        <w:t xml:space="preserve"> </w:t>
      </w:r>
      <w:r w:rsidR="00B11873">
        <w:rPr>
          <w:lang w:val="en-US" w:eastAsia="en-US"/>
        </w:rPr>
        <w:t>t</w:t>
      </w:r>
      <w:r w:rsidR="00CB32FE">
        <w:rPr>
          <w:lang w:val="en-US" w:eastAsia="en-US"/>
        </w:rPr>
        <w:t xml:space="preserve">he African </w:t>
      </w:r>
      <w:r w:rsidR="00B11873">
        <w:rPr>
          <w:lang w:val="en-US" w:eastAsia="en-US"/>
        </w:rPr>
        <w:t>U</w:t>
      </w:r>
      <w:r w:rsidR="00CB32FE">
        <w:rPr>
          <w:lang w:val="en-US" w:eastAsia="en-US"/>
        </w:rPr>
        <w:t>nion Commission,</w:t>
      </w:r>
      <w:r w:rsidR="00B11873">
        <w:rPr>
          <w:lang w:val="en-US" w:eastAsia="en-US"/>
        </w:rPr>
        <w:t xml:space="preserve"> the World Meteorological Organization, The African Development Bank, Climate Vulnerable Forum with the V20 group of states,</w:t>
      </w:r>
      <w:r w:rsidR="00697D00">
        <w:rPr>
          <w:lang w:val="en-US" w:eastAsia="en-US"/>
        </w:rPr>
        <w:t xml:space="preserve"> The global centre on adaptation,</w:t>
      </w:r>
      <w:r w:rsidR="00B11873">
        <w:rPr>
          <w:lang w:val="en-US" w:eastAsia="en-US"/>
        </w:rPr>
        <w:t xml:space="preserve"> the</w:t>
      </w:r>
      <w:r w:rsidR="00CB32FE">
        <w:rPr>
          <w:lang w:val="en-US" w:eastAsia="en-US"/>
        </w:rPr>
        <w:t xml:space="preserve"> University of Leeds, the Belgium and Flemish government through VITO Institute, the Joint Research Centre of the EU, EUMETSAT, the African institute for Mathematical Studies, the UN Economic Commission for </w:t>
      </w:r>
      <w:r w:rsidR="00B11873">
        <w:rPr>
          <w:lang w:val="en-US" w:eastAsia="en-US"/>
        </w:rPr>
        <w:t>Africa, the UNOCHA, the IFRC.</w:t>
      </w:r>
    </w:p>
    <w:p w14:paraId="16F1D59A" w14:textId="787055CE" w:rsidR="002106DA" w:rsidRDefault="002106DA" w:rsidP="002106DA">
      <w:pPr>
        <w:pStyle w:val="WMOBodyText"/>
        <w:spacing w:before="0"/>
        <w:jc w:val="both"/>
        <w:rPr>
          <w:lang w:val="en-US"/>
        </w:rPr>
      </w:pPr>
    </w:p>
    <w:p w14:paraId="0898BE2B" w14:textId="350FA0EC" w:rsidR="00ED0D66" w:rsidRDefault="00ED0D66" w:rsidP="002106DA">
      <w:pPr>
        <w:pStyle w:val="WMOBodyText"/>
        <w:spacing w:before="0"/>
        <w:jc w:val="both"/>
        <w:rPr>
          <w:lang w:val="en-US"/>
        </w:rPr>
      </w:pPr>
      <w:r>
        <w:rPr>
          <w:lang w:val="en-US"/>
        </w:rPr>
        <w:t>To further develop partnerships, meetings, dialogue days and visits during the period involved high level officials including:</w:t>
      </w:r>
    </w:p>
    <w:p w14:paraId="339D3FAC" w14:textId="7EBC05F5" w:rsidR="00D6128E" w:rsidRDefault="00D6128E" w:rsidP="002106DA">
      <w:pPr>
        <w:pStyle w:val="WMOBodyText"/>
        <w:spacing w:before="0"/>
        <w:jc w:val="both"/>
        <w:rPr>
          <w:lang w:val="en-US"/>
        </w:rPr>
      </w:pPr>
      <w:r>
        <w:rPr>
          <w:lang w:val="en-US"/>
        </w:rPr>
        <w:t xml:space="preserve">- His excellency M. </w:t>
      </w:r>
      <w:r w:rsidR="001051DF">
        <w:rPr>
          <w:lang w:val="en-US"/>
        </w:rPr>
        <w:t>M</w:t>
      </w:r>
      <w:r>
        <w:rPr>
          <w:lang w:val="en-US"/>
        </w:rPr>
        <w:t xml:space="preserve">inister of state for foreign affairs and cooperation of Niger </w:t>
      </w:r>
    </w:p>
    <w:p w14:paraId="3C72F54D" w14:textId="5C9825F2" w:rsidR="00ED0D66" w:rsidRDefault="00ED0D66" w:rsidP="002106DA">
      <w:pPr>
        <w:pStyle w:val="WMOBodyText"/>
        <w:spacing w:before="0"/>
        <w:jc w:val="both"/>
        <w:rPr>
          <w:lang w:val="en-US"/>
        </w:rPr>
      </w:pPr>
      <w:r>
        <w:rPr>
          <w:lang w:val="en-US"/>
        </w:rPr>
        <w:t>-</w:t>
      </w:r>
      <w:r w:rsidR="00CB32FE">
        <w:rPr>
          <w:lang w:val="en-US"/>
        </w:rPr>
        <w:t>T</w:t>
      </w:r>
      <w:r>
        <w:rPr>
          <w:lang w:val="en-US"/>
        </w:rPr>
        <w:t xml:space="preserve">he Belgium development cooperation </w:t>
      </w:r>
      <w:r w:rsidR="00CB32FE">
        <w:rPr>
          <w:lang w:val="en-US"/>
        </w:rPr>
        <w:t>M</w:t>
      </w:r>
      <w:r w:rsidR="00D6128E">
        <w:rPr>
          <w:lang w:val="en-US"/>
        </w:rPr>
        <w:t xml:space="preserve">inister </w:t>
      </w:r>
      <w:hyperlink r:id="rId13" w:history="1">
        <w:r w:rsidR="00D6128E" w:rsidRPr="002D37FF">
          <w:rPr>
            <w:rStyle w:val="Hyperlink"/>
            <w:lang w:val="en-US"/>
          </w:rPr>
          <w:t>https://www.wehubit.be/en/node/260</w:t>
        </w:r>
      </w:hyperlink>
    </w:p>
    <w:p w14:paraId="2E82D9BF" w14:textId="24DC7750" w:rsidR="00CB32FE" w:rsidRDefault="00CB32FE" w:rsidP="002106DA">
      <w:pPr>
        <w:pStyle w:val="WMOBodyText"/>
        <w:spacing w:before="0"/>
        <w:jc w:val="both"/>
        <w:rPr>
          <w:lang w:val="en-US"/>
        </w:rPr>
      </w:pPr>
      <w:r>
        <w:rPr>
          <w:lang w:val="en-US"/>
        </w:rPr>
        <w:t>- The UK ambassador in Niger</w:t>
      </w:r>
    </w:p>
    <w:p w14:paraId="718889DF" w14:textId="303EF64E" w:rsidR="00CB32FE" w:rsidRDefault="00CB32FE" w:rsidP="002106DA">
      <w:pPr>
        <w:pStyle w:val="WMOBodyText"/>
        <w:spacing w:before="0"/>
        <w:jc w:val="both"/>
        <w:rPr>
          <w:lang w:val="en-US"/>
        </w:rPr>
      </w:pPr>
      <w:r>
        <w:rPr>
          <w:lang w:val="en-US"/>
        </w:rPr>
        <w:t>-The Italian ambassador in Niger</w:t>
      </w:r>
    </w:p>
    <w:p w14:paraId="7A7BD7EA" w14:textId="7FDD3367" w:rsidR="00B11873" w:rsidRDefault="00B11873" w:rsidP="002106DA">
      <w:pPr>
        <w:pStyle w:val="WMOBodyText"/>
        <w:spacing w:before="0"/>
        <w:jc w:val="both"/>
        <w:rPr>
          <w:lang w:val="en-US"/>
        </w:rPr>
      </w:pPr>
      <w:r>
        <w:rPr>
          <w:lang w:val="en-US"/>
        </w:rPr>
        <w:t>- The Belgium ambassador in Niger</w:t>
      </w:r>
    </w:p>
    <w:p w14:paraId="6409FBA3" w14:textId="2E50ADF1" w:rsidR="007C175E" w:rsidRDefault="007C175E" w:rsidP="002106DA">
      <w:pPr>
        <w:pStyle w:val="WMOBodyText"/>
        <w:spacing w:before="0"/>
        <w:jc w:val="both"/>
        <w:rPr>
          <w:lang w:val="en-US"/>
        </w:rPr>
      </w:pPr>
      <w:r>
        <w:rPr>
          <w:lang w:val="en-US"/>
        </w:rPr>
        <w:t>- The US Department of State</w:t>
      </w:r>
    </w:p>
    <w:p w14:paraId="6781812F" w14:textId="1D29B9BE" w:rsidR="00D6128E" w:rsidRDefault="00D6128E" w:rsidP="002106DA">
      <w:pPr>
        <w:pStyle w:val="WMOBodyText"/>
        <w:spacing w:before="0"/>
        <w:jc w:val="both"/>
        <w:rPr>
          <w:lang w:val="en-US"/>
        </w:rPr>
      </w:pPr>
    </w:p>
    <w:p w14:paraId="2E99834E" w14:textId="77777777" w:rsidR="007C175E" w:rsidRDefault="00B11873" w:rsidP="002106DA">
      <w:pPr>
        <w:pStyle w:val="WMOBodyText"/>
        <w:spacing w:before="0"/>
        <w:jc w:val="both"/>
        <w:rPr>
          <w:lang w:val="en-US"/>
        </w:rPr>
      </w:pPr>
      <w:r>
        <w:rPr>
          <w:lang w:val="en-US"/>
        </w:rPr>
        <w:t xml:space="preserve">During Conferences of Parties to the </w:t>
      </w:r>
      <w:r w:rsidR="007C175E">
        <w:rPr>
          <w:lang w:val="en-US"/>
        </w:rPr>
        <w:t xml:space="preserve">UN Framework Convention on Climate Change, meetings and events were organized to strengthen and further expansion of partnerships. </w:t>
      </w:r>
    </w:p>
    <w:p w14:paraId="3F683C27" w14:textId="77777777" w:rsidR="007C175E" w:rsidRDefault="007C175E" w:rsidP="002106DA">
      <w:pPr>
        <w:pStyle w:val="WMOBodyText"/>
        <w:spacing w:before="0"/>
        <w:jc w:val="both"/>
        <w:rPr>
          <w:lang w:val="en-US"/>
        </w:rPr>
      </w:pPr>
    </w:p>
    <w:p w14:paraId="64C77A99" w14:textId="54F9F2E9" w:rsidR="00B11873" w:rsidRDefault="007C175E" w:rsidP="002106DA">
      <w:pPr>
        <w:pStyle w:val="WMOBodyText"/>
        <w:spacing w:before="0"/>
        <w:jc w:val="both"/>
        <w:rPr>
          <w:lang w:val="en-US"/>
        </w:rPr>
      </w:pPr>
      <w:r>
        <w:rPr>
          <w:lang w:val="en-US"/>
        </w:rPr>
        <w:t xml:space="preserve">The EU green deal adaptation strategy, the President Biden’s emergency plan for resilience and adaptation, The Climate Vulnerability Monitor of the Climate Vulnerable Forum, The METEOSAT Third Generation and African Meteorological Satellite Applications Facility, the African </w:t>
      </w:r>
      <w:r w:rsidR="00C72AF9">
        <w:rPr>
          <w:lang w:val="en-US"/>
        </w:rPr>
        <w:t>multi–Hazards</w:t>
      </w:r>
      <w:r>
        <w:rPr>
          <w:lang w:val="en-US"/>
        </w:rPr>
        <w:t xml:space="preserve"> Early warning and Early Action System</w:t>
      </w:r>
      <w:r w:rsidR="00C72AF9">
        <w:rPr>
          <w:lang w:val="en-US"/>
        </w:rPr>
        <w:t xml:space="preserve"> are key frameworks and programmes supporting future activities.</w:t>
      </w:r>
    </w:p>
    <w:p w14:paraId="13E8B155" w14:textId="60E7D7CD" w:rsidR="00C72AF9" w:rsidRDefault="00C72AF9" w:rsidP="002106DA">
      <w:pPr>
        <w:pStyle w:val="WMOBodyText"/>
        <w:pBdr>
          <w:bottom w:val="single" w:sz="6" w:space="1" w:color="auto"/>
        </w:pBdr>
        <w:spacing w:before="0"/>
        <w:jc w:val="both"/>
        <w:rPr>
          <w:lang w:val="en-US"/>
        </w:rPr>
      </w:pPr>
    </w:p>
    <w:p w14:paraId="65C3D744" w14:textId="563144CC" w:rsidR="00C72AF9" w:rsidRDefault="00C72AF9" w:rsidP="002106DA">
      <w:pPr>
        <w:pStyle w:val="WMOBodyText"/>
        <w:spacing w:before="0"/>
        <w:jc w:val="both"/>
        <w:rPr>
          <w:lang w:val="en-US"/>
        </w:rPr>
      </w:pPr>
      <w:r>
        <w:rPr>
          <w:lang w:val="en-US"/>
        </w:rPr>
        <w:t>---------------------------------------------------------------------------------------------------</w:t>
      </w:r>
    </w:p>
    <w:p w14:paraId="1D50F3A5" w14:textId="2F44A2AD" w:rsidR="00C72AF9" w:rsidRDefault="00C72AF9" w:rsidP="002106DA">
      <w:pPr>
        <w:pStyle w:val="WMOBodyText"/>
        <w:spacing w:before="0"/>
        <w:jc w:val="both"/>
        <w:rPr>
          <w:lang w:val="en-US"/>
        </w:rPr>
      </w:pPr>
      <w:r w:rsidRPr="00C72AF9">
        <w:rPr>
          <w:lang w:val="en-US"/>
        </w:rPr>
        <w:t xml:space="preserve">Key web </w:t>
      </w:r>
      <w:r>
        <w:rPr>
          <w:lang w:val="en-US"/>
        </w:rPr>
        <w:t>r</w:t>
      </w:r>
      <w:r w:rsidRPr="00C72AF9">
        <w:rPr>
          <w:lang w:val="en-US"/>
        </w:rPr>
        <w:t xml:space="preserve">eferences </w:t>
      </w:r>
      <w:r>
        <w:rPr>
          <w:lang w:val="en-US"/>
        </w:rPr>
        <w:t>are provided in the table below.</w:t>
      </w:r>
    </w:p>
    <w:p w14:paraId="7721A5B4" w14:textId="77777777" w:rsidR="00C72AF9" w:rsidRPr="00C72AF9" w:rsidRDefault="00C72AF9" w:rsidP="002106DA">
      <w:pPr>
        <w:pStyle w:val="WMOBodyText"/>
        <w:spacing w:before="0"/>
        <w:jc w:val="both"/>
        <w:rPr>
          <w:lang w:val="en-US"/>
        </w:rPr>
      </w:pPr>
    </w:p>
    <w:tbl>
      <w:tblPr>
        <w:tblStyle w:val="TableGrid"/>
        <w:tblW w:w="9918" w:type="dxa"/>
        <w:tblLook w:val="04A0" w:firstRow="1" w:lastRow="0" w:firstColumn="1" w:lastColumn="0" w:noHBand="0" w:noVBand="1"/>
      </w:tblPr>
      <w:tblGrid>
        <w:gridCol w:w="2123"/>
        <w:gridCol w:w="7795"/>
      </w:tblGrid>
      <w:tr w:rsidR="008A7543" w14:paraId="27FCDB65" w14:textId="77777777" w:rsidTr="00A11138">
        <w:tc>
          <w:tcPr>
            <w:tcW w:w="2123" w:type="dxa"/>
          </w:tcPr>
          <w:p w14:paraId="29AA6E0A" w14:textId="0A2F836B" w:rsidR="008A7543" w:rsidRPr="008A7543" w:rsidRDefault="008A7543" w:rsidP="002106DA">
            <w:pPr>
              <w:pStyle w:val="WMOBodyText"/>
              <w:spacing w:before="0"/>
              <w:jc w:val="both"/>
              <w:rPr>
                <w:b/>
                <w:bCs/>
                <w:lang w:val="en-US"/>
              </w:rPr>
            </w:pPr>
            <w:r w:rsidRPr="008A7543">
              <w:rPr>
                <w:b/>
                <w:bCs/>
                <w:lang w:val="en-US"/>
              </w:rPr>
              <w:t>Projects</w:t>
            </w:r>
          </w:p>
        </w:tc>
        <w:tc>
          <w:tcPr>
            <w:tcW w:w="7795" w:type="dxa"/>
          </w:tcPr>
          <w:p w14:paraId="0A4C30E8" w14:textId="3F03A721" w:rsidR="008A7543" w:rsidRPr="008A7543" w:rsidRDefault="008A7543" w:rsidP="002106DA">
            <w:pPr>
              <w:pStyle w:val="WMOBodyText"/>
              <w:spacing w:before="0"/>
              <w:jc w:val="both"/>
              <w:rPr>
                <w:b/>
                <w:bCs/>
                <w:lang w:val="en-US"/>
              </w:rPr>
            </w:pPr>
            <w:r w:rsidRPr="008A7543">
              <w:rPr>
                <w:b/>
                <w:bCs/>
                <w:lang w:val="en-US"/>
              </w:rPr>
              <w:t xml:space="preserve"> Web links</w:t>
            </w:r>
          </w:p>
        </w:tc>
      </w:tr>
      <w:tr w:rsidR="00C72AF9" w14:paraId="22136ABA" w14:textId="77777777" w:rsidTr="00A11138">
        <w:tc>
          <w:tcPr>
            <w:tcW w:w="2123" w:type="dxa"/>
          </w:tcPr>
          <w:p w14:paraId="18FCF881" w14:textId="192CBB07" w:rsidR="00C72AF9" w:rsidRDefault="00C72AF9" w:rsidP="002106DA">
            <w:pPr>
              <w:pStyle w:val="WMOBodyText"/>
              <w:spacing w:before="0"/>
              <w:jc w:val="both"/>
              <w:rPr>
                <w:lang w:val="en-US"/>
              </w:rPr>
            </w:pPr>
            <w:r>
              <w:rPr>
                <w:lang w:val="en-US"/>
              </w:rPr>
              <w:t>ClimSA</w:t>
            </w:r>
          </w:p>
        </w:tc>
        <w:tc>
          <w:tcPr>
            <w:tcW w:w="7795" w:type="dxa"/>
          </w:tcPr>
          <w:p w14:paraId="5B21A096" w14:textId="33A34BDE" w:rsidR="00C72AF9" w:rsidRDefault="00000000" w:rsidP="002106DA">
            <w:pPr>
              <w:pStyle w:val="WMOBodyText"/>
              <w:spacing w:before="0"/>
              <w:jc w:val="both"/>
              <w:rPr>
                <w:lang w:val="en-US"/>
              </w:rPr>
            </w:pPr>
            <w:hyperlink r:id="rId14" w:history="1">
              <w:r w:rsidR="00AA0779" w:rsidRPr="002D37FF">
                <w:rPr>
                  <w:rStyle w:val="Hyperlink"/>
                  <w:lang w:val="en-US"/>
                </w:rPr>
                <w:t>https://acmad.org/index.php/climsa-activities/</w:t>
              </w:r>
            </w:hyperlink>
          </w:p>
          <w:p w14:paraId="3BD629EE" w14:textId="2B6EF7B5" w:rsidR="00AA0779" w:rsidRDefault="00AA0779" w:rsidP="002106DA">
            <w:pPr>
              <w:pStyle w:val="WMOBodyText"/>
              <w:spacing w:before="0"/>
              <w:jc w:val="both"/>
              <w:rPr>
                <w:lang w:val="en-US"/>
              </w:rPr>
            </w:pPr>
          </w:p>
        </w:tc>
      </w:tr>
      <w:tr w:rsidR="00A81CEE" w14:paraId="24643699" w14:textId="77777777" w:rsidTr="00A11138">
        <w:tc>
          <w:tcPr>
            <w:tcW w:w="2123" w:type="dxa"/>
          </w:tcPr>
          <w:p w14:paraId="1C7DB974" w14:textId="0EFAD211" w:rsidR="00A81CEE" w:rsidRDefault="00A81CEE" w:rsidP="002106DA">
            <w:pPr>
              <w:pStyle w:val="WMOBodyText"/>
              <w:spacing w:before="0"/>
              <w:jc w:val="both"/>
              <w:rPr>
                <w:lang w:val="en-US"/>
              </w:rPr>
            </w:pPr>
            <w:r>
              <w:rPr>
                <w:lang w:val="en-US"/>
              </w:rPr>
              <w:t>FOCUS Africa</w:t>
            </w:r>
          </w:p>
        </w:tc>
        <w:tc>
          <w:tcPr>
            <w:tcW w:w="7795" w:type="dxa"/>
          </w:tcPr>
          <w:p w14:paraId="37A6FF70" w14:textId="3FF855DC" w:rsidR="00A81CEE" w:rsidRDefault="00000000" w:rsidP="002106DA">
            <w:pPr>
              <w:pStyle w:val="WMOBodyText"/>
              <w:spacing w:before="0"/>
              <w:jc w:val="both"/>
              <w:rPr>
                <w:lang w:val="en-US"/>
              </w:rPr>
            </w:pPr>
            <w:hyperlink r:id="rId15" w:history="1">
              <w:r w:rsidR="00A81CEE" w:rsidRPr="002D37FF">
                <w:rPr>
                  <w:rStyle w:val="Hyperlink"/>
                  <w:lang w:val="en-US"/>
                </w:rPr>
                <w:t>https://focus-africaproject.eu/context/</w:t>
              </w:r>
            </w:hyperlink>
          </w:p>
          <w:p w14:paraId="1E4050B0" w14:textId="01C32D21" w:rsidR="00A81CEE" w:rsidRDefault="00A81CEE" w:rsidP="002106DA">
            <w:pPr>
              <w:pStyle w:val="WMOBodyText"/>
              <w:spacing w:before="0"/>
              <w:jc w:val="both"/>
              <w:rPr>
                <w:lang w:val="en-US"/>
              </w:rPr>
            </w:pPr>
          </w:p>
        </w:tc>
      </w:tr>
      <w:tr w:rsidR="00C72AF9" w14:paraId="4FF365F5" w14:textId="77777777" w:rsidTr="00A11138">
        <w:tc>
          <w:tcPr>
            <w:tcW w:w="2123" w:type="dxa"/>
          </w:tcPr>
          <w:p w14:paraId="5DF21E30" w14:textId="7670CCCE" w:rsidR="00C72AF9" w:rsidRDefault="00C90B88" w:rsidP="002106DA">
            <w:pPr>
              <w:pStyle w:val="WMOBodyText"/>
              <w:spacing w:before="0"/>
              <w:jc w:val="both"/>
              <w:rPr>
                <w:lang w:val="en-US"/>
              </w:rPr>
            </w:pPr>
            <w:r>
              <w:rPr>
                <w:lang w:val="en-US"/>
              </w:rPr>
              <w:t>SWIFT</w:t>
            </w:r>
          </w:p>
        </w:tc>
        <w:tc>
          <w:tcPr>
            <w:tcW w:w="7795" w:type="dxa"/>
          </w:tcPr>
          <w:p w14:paraId="564376B9" w14:textId="384D3D29" w:rsidR="00C72AF9" w:rsidRDefault="00000000" w:rsidP="002106DA">
            <w:pPr>
              <w:pStyle w:val="WMOBodyText"/>
              <w:spacing w:before="0"/>
              <w:jc w:val="both"/>
              <w:rPr>
                <w:lang w:val="en-US"/>
              </w:rPr>
            </w:pPr>
            <w:hyperlink r:id="rId16" w:history="1">
              <w:r w:rsidR="00AA0779" w:rsidRPr="002D37FF">
                <w:rPr>
                  <w:rStyle w:val="Hyperlink"/>
                  <w:lang w:val="en-US"/>
                </w:rPr>
                <w:t>https://eprints.whiterose.ac.uk/174093/</w:t>
              </w:r>
            </w:hyperlink>
          </w:p>
          <w:p w14:paraId="2C7CEF41" w14:textId="7FED863B" w:rsidR="00AA0779" w:rsidRDefault="00AA0779" w:rsidP="002106DA">
            <w:pPr>
              <w:pStyle w:val="WMOBodyText"/>
              <w:spacing w:before="0"/>
              <w:jc w:val="both"/>
              <w:rPr>
                <w:lang w:val="en-US"/>
              </w:rPr>
            </w:pPr>
          </w:p>
        </w:tc>
      </w:tr>
      <w:tr w:rsidR="00C72AF9" w14:paraId="78D223B2" w14:textId="77777777" w:rsidTr="00A11138">
        <w:tc>
          <w:tcPr>
            <w:tcW w:w="2123" w:type="dxa"/>
          </w:tcPr>
          <w:p w14:paraId="479B3D92" w14:textId="3A84D523" w:rsidR="00C72AF9" w:rsidRDefault="00C90B88" w:rsidP="002106DA">
            <w:pPr>
              <w:pStyle w:val="WMOBodyText"/>
              <w:spacing w:before="0"/>
              <w:jc w:val="both"/>
              <w:rPr>
                <w:lang w:val="en-US"/>
              </w:rPr>
            </w:pPr>
            <w:r>
              <w:rPr>
                <w:lang w:val="en-US"/>
              </w:rPr>
              <w:t>UCLIP</w:t>
            </w:r>
          </w:p>
        </w:tc>
        <w:tc>
          <w:tcPr>
            <w:tcW w:w="7795" w:type="dxa"/>
          </w:tcPr>
          <w:p w14:paraId="756F6E70" w14:textId="3ECD487E" w:rsidR="00C72AF9" w:rsidRDefault="00000000" w:rsidP="002106DA">
            <w:pPr>
              <w:pStyle w:val="WMOBodyText"/>
              <w:spacing w:before="0"/>
              <w:jc w:val="both"/>
              <w:rPr>
                <w:lang w:val="en-US"/>
              </w:rPr>
            </w:pPr>
            <w:hyperlink r:id="rId17" w:history="1">
              <w:r w:rsidR="0012190A" w:rsidRPr="002D37FF">
                <w:rPr>
                  <w:rStyle w:val="Hyperlink"/>
                  <w:lang w:val="en-US"/>
                </w:rPr>
                <w:t>https://www.wehubit.be/en/node/97</w:t>
              </w:r>
            </w:hyperlink>
          </w:p>
          <w:p w14:paraId="252E8DC4" w14:textId="63F1BAA4" w:rsidR="0012190A" w:rsidRDefault="00000000" w:rsidP="0012190A">
            <w:pPr>
              <w:pStyle w:val="WMOBodyText"/>
              <w:spacing w:before="0"/>
              <w:jc w:val="both"/>
              <w:rPr>
                <w:lang w:val="en-US"/>
              </w:rPr>
            </w:pPr>
            <w:hyperlink r:id="rId18" w:history="1">
              <w:r w:rsidR="0012190A" w:rsidRPr="002D37FF">
                <w:rPr>
                  <w:rStyle w:val="Hyperlink"/>
                  <w:lang w:val="en-US"/>
                </w:rPr>
                <w:t>https://vito.be/nl/urban-climate-information-platform-niger-u-clip</w:t>
              </w:r>
            </w:hyperlink>
          </w:p>
          <w:p w14:paraId="2995F484" w14:textId="32CE08A6" w:rsidR="0012190A" w:rsidRDefault="0012190A" w:rsidP="0012190A">
            <w:pPr>
              <w:pStyle w:val="WMOBodyText"/>
              <w:spacing w:before="0"/>
              <w:jc w:val="both"/>
              <w:rPr>
                <w:lang w:val="en-US"/>
              </w:rPr>
            </w:pPr>
          </w:p>
        </w:tc>
      </w:tr>
      <w:tr w:rsidR="00C72AF9" w14:paraId="2680842E" w14:textId="77777777" w:rsidTr="00A11138">
        <w:trPr>
          <w:trHeight w:val="816"/>
        </w:trPr>
        <w:tc>
          <w:tcPr>
            <w:tcW w:w="2123" w:type="dxa"/>
          </w:tcPr>
          <w:p w14:paraId="30B06943" w14:textId="0172B093" w:rsidR="00C72AF9" w:rsidRDefault="00C90B88" w:rsidP="002106DA">
            <w:pPr>
              <w:pStyle w:val="WMOBodyText"/>
              <w:spacing w:before="0"/>
              <w:jc w:val="both"/>
              <w:rPr>
                <w:lang w:val="en-US"/>
              </w:rPr>
            </w:pPr>
            <w:r>
              <w:rPr>
                <w:lang w:val="en-US"/>
              </w:rPr>
              <w:lastRenderedPageBreak/>
              <w:t>CVM3</w:t>
            </w:r>
          </w:p>
        </w:tc>
        <w:tc>
          <w:tcPr>
            <w:tcW w:w="7795" w:type="dxa"/>
          </w:tcPr>
          <w:p w14:paraId="55B6EF86" w14:textId="08AFB165" w:rsidR="00C72AF9" w:rsidRDefault="00000000" w:rsidP="002106DA">
            <w:pPr>
              <w:pStyle w:val="WMOBodyText"/>
              <w:spacing w:before="0"/>
              <w:jc w:val="both"/>
              <w:rPr>
                <w:lang w:val="en-US"/>
              </w:rPr>
            </w:pPr>
            <w:hyperlink r:id="rId19" w:history="1">
              <w:r w:rsidR="0012190A" w:rsidRPr="002D37FF">
                <w:rPr>
                  <w:rStyle w:val="Hyperlink"/>
                  <w:lang w:val="en-US"/>
                </w:rPr>
                <w:t>https://www.v-20.org/climate-vulnerability-monitor%3A-climate-change-causes-loss-and-damage%2C-unequally-impacts-vulnerable-nations-and-indiscriminately-creates-global-crises</w:t>
              </w:r>
            </w:hyperlink>
          </w:p>
          <w:p w14:paraId="7AC30415" w14:textId="5ECC110C" w:rsidR="0012190A" w:rsidRDefault="0012190A" w:rsidP="002106DA">
            <w:pPr>
              <w:pStyle w:val="WMOBodyText"/>
              <w:spacing w:before="0"/>
              <w:jc w:val="both"/>
              <w:rPr>
                <w:lang w:val="en-US"/>
              </w:rPr>
            </w:pPr>
          </w:p>
        </w:tc>
      </w:tr>
      <w:tr w:rsidR="00C72AF9" w14:paraId="78D3EDF0" w14:textId="77777777" w:rsidTr="00A11138">
        <w:tc>
          <w:tcPr>
            <w:tcW w:w="2123" w:type="dxa"/>
          </w:tcPr>
          <w:p w14:paraId="2B5B9794" w14:textId="52D3A383" w:rsidR="00C72AF9" w:rsidRDefault="00C90B88" w:rsidP="002106DA">
            <w:pPr>
              <w:pStyle w:val="WMOBodyText"/>
              <w:spacing w:before="0"/>
              <w:jc w:val="both"/>
              <w:rPr>
                <w:lang w:val="en-US"/>
              </w:rPr>
            </w:pPr>
            <w:r>
              <w:rPr>
                <w:lang w:val="en-US"/>
              </w:rPr>
              <w:t>MUKAU</w:t>
            </w:r>
          </w:p>
        </w:tc>
        <w:tc>
          <w:tcPr>
            <w:tcW w:w="7795" w:type="dxa"/>
          </w:tcPr>
          <w:p w14:paraId="7E815C46" w14:textId="34972C15" w:rsidR="00C72AF9" w:rsidRDefault="00000000" w:rsidP="002106DA">
            <w:pPr>
              <w:pStyle w:val="WMOBodyText"/>
              <w:spacing w:before="0"/>
              <w:jc w:val="both"/>
              <w:rPr>
                <w:lang w:val="en-US"/>
              </w:rPr>
            </w:pPr>
            <w:hyperlink r:id="rId20" w:history="1">
              <w:r w:rsidR="00AA0779" w:rsidRPr="002D37FF">
                <w:rPr>
                  <w:rStyle w:val="Hyperlink"/>
                  <w:lang w:val="en-US"/>
                </w:rPr>
                <w:t>https://edo.jrc.ec.europa.eu/gdo/php/index.php?id=1004</w:t>
              </w:r>
            </w:hyperlink>
          </w:p>
          <w:p w14:paraId="73D2CB73" w14:textId="4717FE3E" w:rsidR="00AA0779" w:rsidRDefault="00AA0779" w:rsidP="002106DA">
            <w:pPr>
              <w:pStyle w:val="WMOBodyText"/>
              <w:spacing w:before="0"/>
              <w:jc w:val="both"/>
              <w:rPr>
                <w:lang w:val="en-US"/>
              </w:rPr>
            </w:pPr>
          </w:p>
        </w:tc>
      </w:tr>
      <w:tr w:rsidR="00C72AF9" w14:paraId="1FB1010F" w14:textId="77777777" w:rsidTr="00A11138">
        <w:trPr>
          <w:trHeight w:val="610"/>
        </w:trPr>
        <w:tc>
          <w:tcPr>
            <w:tcW w:w="2123" w:type="dxa"/>
          </w:tcPr>
          <w:p w14:paraId="755C176E" w14:textId="761F81FD" w:rsidR="00C72AF9" w:rsidRDefault="00C90B88" w:rsidP="002106DA">
            <w:pPr>
              <w:pStyle w:val="WMOBodyText"/>
              <w:spacing w:before="0"/>
              <w:jc w:val="both"/>
              <w:rPr>
                <w:lang w:val="en-US"/>
              </w:rPr>
            </w:pPr>
            <w:r>
              <w:rPr>
                <w:lang w:val="en-US"/>
              </w:rPr>
              <w:t>GSTIC</w:t>
            </w:r>
          </w:p>
        </w:tc>
        <w:tc>
          <w:tcPr>
            <w:tcW w:w="7795" w:type="dxa"/>
          </w:tcPr>
          <w:p w14:paraId="24E8C22E" w14:textId="60269E46" w:rsidR="00C72AF9" w:rsidRDefault="00000000" w:rsidP="002106DA">
            <w:pPr>
              <w:pStyle w:val="WMOBodyText"/>
              <w:spacing w:before="0"/>
              <w:jc w:val="both"/>
              <w:rPr>
                <w:lang w:val="en-US"/>
              </w:rPr>
            </w:pPr>
            <w:hyperlink r:id="rId21" w:history="1">
              <w:r w:rsidR="008A7543" w:rsidRPr="002D37FF">
                <w:rPr>
                  <w:rStyle w:val="Hyperlink"/>
                  <w:lang w:val="en-US"/>
                </w:rPr>
                <w:t>https://www.climate-action-programme.be/project/increasing-urban-tree-density/</w:t>
              </w:r>
            </w:hyperlink>
          </w:p>
          <w:p w14:paraId="68FBD1EB" w14:textId="60AE9721" w:rsidR="008A7543" w:rsidRDefault="008A7543" w:rsidP="002106DA">
            <w:pPr>
              <w:pStyle w:val="WMOBodyText"/>
              <w:spacing w:before="0"/>
              <w:jc w:val="both"/>
              <w:rPr>
                <w:lang w:val="en-US"/>
              </w:rPr>
            </w:pPr>
          </w:p>
        </w:tc>
      </w:tr>
      <w:tr w:rsidR="00C72AF9" w14:paraId="47124A5C" w14:textId="77777777" w:rsidTr="00A11138">
        <w:tc>
          <w:tcPr>
            <w:tcW w:w="2123" w:type="dxa"/>
          </w:tcPr>
          <w:p w14:paraId="64826A5F" w14:textId="37B8AFC7" w:rsidR="00C72AF9" w:rsidRDefault="00C90B88" w:rsidP="002106DA">
            <w:pPr>
              <w:pStyle w:val="WMOBodyText"/>
              <w:spacing w:before="0"/>
              <w:jc w:val="both"/>
              <w:rPr>
                <w:lang w:val="en-US"/>
              </w:rPr>
            </w:pPr>
            <w:r>
              <w:rPr>
                <w:lang w:val="en-US"/>
              </w:rPr>
              <w:t>KIMPALA/CLIMTAG</w:t>
            </w:r>
          </w:p>
        </w:tc>
        <w:tc>
          <w:tcPr>
            <w:tcW w:w="7795" w:type="dxa"/>
          </w:tcPr>
          <w:p w14:paraId="0A20DFC4" w14:textId="7E3811DE" w:rsidR="008A7543" w:rsidRDefault="00000000" w:rsidP="002106DA">
            <w:pPr>
              <w:pStyle w:val="WMOBodyText"/>
              <w:spacing w:before="0"/>
              <w:jc w:val="both"/>
              <w:rPr>
                <w:lang w:val="en-US"/>
              </w:rPr>
            </w:pPr>
            <w:hyperlink r:id="rId22" w:history="1">
              <w:r w:rsidR="008A7543" w:rsidRPr="002D37FF">
                <w:rPr>
                  <w:rStyle w:val="Hyperlink"/>
                  <w:lang w:val="en-US"/>
                </w:rPr>
                <w:t>https://climtag.vito.be/en</w:t>
              </w:r>
            </w:hyperlink>
          </w:p>
          <w:p w14:paraId="4B941E86" w14:textId="77777777" w:rsidR="008A7543" w:rsidRDefault="008A7543" w:rsidP="002106DA">
            <w:pPr>
              <w:pStyle w:val="WMOBodyText"/>
              <w:spacing w:before="0"/>
              <w:jc w:val="both"/>
              <w:rPr>
                <w:lang w:val="en-US"/>
              </w:rPr>
            </w:pPr>
          </w:p>
          <w:p w14:paraId="2B5AB900" w14:textId="6CB9072A" w:rsidR="00C72AF9" w:rsidRDefault="00000000" w:rsidP="002106DA">
            <w:pPr>
              <w:pStyle w:val="WMOBodyText"/>
              <w:spacing w:before="0"/>
              <w:jc w:val="both"/>
              <w:rPr>
                <w:lang w:val="en-US"/>
              </w:rPr>
            </w:pPr>
            <w:hyperlink r:id="rId23" w:history="1">
              <w:r w:rsidR="008A7543" w:rsidRPr="002D37FF">
                <w:rPr>
                  <w:rStyle w:val="Hyperlink"/>
                  <w:lang w:val="en-US"/>
                </w:rPr>
                <w:t>https://climtag.vito.be/en/expertise/agro-sector</w:t>
              </w:r>
            </w:hyperlink>
          </w:p>
          <w:p w14:paraId="7A37BB1D" w14:textId="13EDF849" w:rsidR="008A7543" w:rsidRDefault="008A7543" w:rsidP="002106DA">
            <w:pPr>
              <w:pStyle w:val="WMOBodyText"/>
              <w:spacing w:before="0"/>
              <w:jc w:val="both"/>
              <w:rPr>
                <w:lang w:val="en-US"/>
              </w:rPr>
            </w:pPr>
          </w:p>
        </w:tc>
      </w:tr>
      <w:tr w:rsidR="00C72AF9" w14:paraId="4E57152B" w14:textId="77777777" w:rsidTr="00A11138">
        <w:tc>
          <w:tcPr>
            <w:tcW w:w="2123" w:type="dxa"/>
          </w:tcPr>
          <w:p w14:paraId="23BB8AF5" w14:textId="329483EF" w:rsidR="00C72AF9" w:rsidRDefault="00C90B88" w:rsidP="002106DA">
            <w:pPr>
              <w:pStyle w:val="WMOBodyText"/>
              <w:spacing w:before="0"/>
              <w:jc w:val="both"/>
              <w:rPr>
                <w:lang w:val="en-US"/>
              </w:rPr>
            </w:pPr>
            <w:r>
              <w:rPr>
                <w:lang w:val="en-US"/>
              </w:rPr>
              <w:t>AMHEWAS</w:t>
            </w:r>
          </w:p>
        </w:tc>
        <w:tc>
          <w:tcPr>
            <w:tcW w:w="7795" w:type="dxa"/>
          </w:tcPr>
          <w:p w14:paraId="541B1555" w14:textId="3A26AD06" w:rsidR="00C72AF9" w:rsidRDefault="00000000" w:rsidP="002106DA">
            <w:pPr>
              <w:pStyle w:val="WMOBodyText"/>
              <w:spacing w:before="0"/>
              <w:jc w:val="both"/>
              <w:rPr>
                <w:lang w:val="en-US"/>
              </w:rPr>
            </w:pPr>
            <w:hyperlink r:id="rId24" w:history="1">
              <w:r w:rsidR="008A7543" w:rsidRPr="002D37FF">
                <w:rPr>
                  <w:rStyle w:val="Hyperlink"/>
                  <w:lang w:val="en-US"/>
                </w:rPr>
                <w:t>https://www.undrr.org/news/heeding-call-early-warnings-all-african-multi-hazard-advisory-centre-established-niger</w:t>
              </w:r>
            </w:hyperlink>
          </w:p>
          <w:p w14:paraId="6CCEA32E" w14:textId="6C996741" w:rsidR="008A7543" w:rsidRDefault="008A7543" w:rsidP="002106DA">
            <w:pPr>
              <w:pStyle w:val="WMOBodyText"/>
              <w:spacing w:before="0"/>
              <w:jc w:val="both"/>
              <w:rPr>
                <w:lang w:val="en-US"/>
              </w:rPr>
            </w:pPr>
          </w:p>
        </w:tc>
      </w:tr>
      <w:tr w:rsidR="00A11138" w14:paraId="7D014656" w14:textId="77777777" w:rsidTr="00A11138">
        <w:tc>
          <w:tcPr>
            <w:tcW w:w="2123" w:type="dxa"/>
          </w:tcPr>
          <w:p w14:paraId="7897D8E7" w14:textId="0E7D3D00" w:rsidR="00A11138" w:rsidRDefault="00A11138" w:rsidP="002106DA">
            <w:pPr>
              <w:pStyle w:val="WMOBodyText"/>
              <w:spacing w:before="0"/>
              <w:jc w:val="both"/>
              <w:rPr>
                <w:lang w:val="en-US"/>
              </w:rPr>
            </w:pPr>
            <w:r>
              <w:rPr>
                <w:lang w:val="en-US"/>
              </w:rPr>
              <w:t>SAWIDRA</w:t>
            </w:r>
          </w:p>
        </w:tc>
        <w:tc>
          <w:tcPr>
            <w:tcW w:w="7795" w:type="dxa"/>
          </w:tcPr>
          <w:p w14:paraId="74690C14" w14:textId="3BF6BD73" w:rsidR="00A11138" w:rsidRDefault="00000000" w:rsidP="002106DA">
            <w:pPr>
              <w:pStyle w:val="WMOBodyText"/>
              <w:spacing w:before="0"/>
              <w:jc w:val="both"/>
            </w:pPr>
            <w:hyperlink r:id="rId25" w:history="1">
              <w:r w:rsidR="00FF6428" w:rsidRPr="006643C2">
                <w:rPr>
                  <w:rStyle w:val="Hyperlink"/>
                </w:rPr>
                <w:t>https://www.preventionweb.net/news/african-development-bank-supports-development-satellite-observations-african-early-warning</w:t>
              </w:r>
            </w:hyperlink>
            <w:r w:rsidR="00FF6428">
              <w:t xml:space="preserve"> </w:t>
            </w:r>
          </w:p>
        </w:tc>
      </w:tr>
    </w:tbl>
    <w:p w14:paraId="4F9CE1B2" w14:textId="2A28D844" w:rsidR="00697D00" w:rsidRDefault="00697D00" w:rsidP="002106DA">
      <w:pPr>
        <w:pStyle w:val="WMOBodyText"/>
        <w:spacing w:before="0"/>
        <w:jc w:val="both"/>
        <w:rPr>
          <w:lang w:val="en-US"/>
        </w:rPr>
      </w:pPr>
      <w:r>
        <w:rPr>
          <w:lang w:val="en-US"/>
        </w:rPr>
        <w:t xml:space="preserve">With the </w:t>
      </w:r>
      <w:r w:rsidR="00C90B88">
        <w:rPr>
          <w:lang w:val="en-US"/>
        </w:rPr>
        <w:t>fast-moving</w:t>
      </w:r>
      <w:r>
        <w:rPr>
          <w:lang w:val="en-US"/>
        </w:rPr>
        <w:t xml:space="preserve"> extreme temperatures and heavy precipitation, losses and damages due to extreme events is threatening different facets of the African economy and society.</w:t>
      </w:r>
      <w:r w:rsidR="0079242C">
        <w:rPr>
          <w:lang w:val="en-US"/>
        </w:rPr>
        <w:t xml:space="preserve"> Operationalizing Multi</w:t>
      </w:r>
      <w:r w:rsidR="00C96CC0">
        <w:rPr>
          <w:lang w:val="en-US"/>
        </w:rPr>
        <w:t>-</w:t>
      </w:r>
      <w:r w:rsidR="0079242C">
        <w:rPr>
          <w:lang w:val="en-US"/>
        </w:rPr>
        <w:t>hazards early warning system in Africa and the COP 27 landmark agreement on losses and damages are key priorities</w:t>
      </w:r>
      <w:r w:rsidR="00C96CC0">
        <w:rPr>
          <w:lang w:val="en-US"/>
        </w:rPr>
        <w:t xml:space="preserve">. </w:t>
      </w:r>
    </w:p>
    <w:p w14:paraId="0AA42F43" w14:textId="0BCF42C7" w:rsidR="00697D00" w:rsidRDefault="00697D00" w:rsidP="00697D00">
      <w:pPr>
        <w:pStyle w:val="WMOBodyText"/>
        <w:spacing w:before="0"/>
        <w:jc w:val="both"/>
        <w:rPr>
          <w:lang w:val="en-US"/>
        </w:rPr>
      </w:pPr>
      <w:r w:rsidRPr="00697D00">
        <w:rPr>
          <w:noProof/>
        </w:rPr>
        <w:drawing>
          <wp:inline distT="0" distB="0" distL="0" distR="0" wp14:anchorId="3BC4E1E4" wp14:editId="56CA8361">
            <wp:extent cx="5731510" cy="2054853"/>
            <wp:effectExtent l="0" t="0" r="2540" b="3175"/>
            <wp:docPr id="6" name="Google Shape;304;p20" descr="Chart, bar chart&#10;&#10;Description automatically generated">
              <a:extLst xmlns:a="http://schemas.openxmlformats.org/drawingml/2006/main">
                <a:ext uri="{FF2B5EF4-FFF2-40B4-BE49-F238E27FC236}">
                  <a16:creationId xmlns:a16="http://schemas.microsoft.com/office/drawing/2014/main" id="{7F8C53AF-9A1F-F937-1DE3-715ECD7B380F}"/>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oogle Shape;304;p20" descr="Chart, bar chart&#10;&#10;Description automatically generated">
                      <a:extLst>
                        <a:ext uri="{FF2B5EF4-FFF2-40B4-BE49-F238E27FC236}">
                          <a16:creationId xmlns:a16="http://schemas.microsoft.com/office/drawing/2014/main" id="{7F8C53AF-9A1F-F937-1DE3-715ECD7B380F}"/>
                        </a:ext>
                      </a:extLst>
                    </pic:cNvPr>
                    <pic:cNvPicPr>
                      <a:picLocks/>
                    </pic:cNvPicPr>
                  </pic:nvPicPr>
                  <pic:blipFill>
                    <a:blip r:embed="rId26">
                      <a:extLst>
                        <a:ext uri="{28A0092B-C50C-407E-A947-70E740481C1C}">
                          <a14:useLocalDpi xmlns:a14="http://schemas.microsoft.com/office/drawing/2010/main" val="0"/>
                        </a:ext>
                      </a:extLst>
                    </a:blip>
                    <a:srcRect l="3025" t="8866" r="10716"/>
                    <a:stretch>
                      <a:fillRect/>
                    </a:stretch>
                  </pic:blipFill>
                  <pic:spPr>
                    <a:xfrm>
                      <a:off x="0" y="0"/>
                      <a:ext cx="5742023" cy="2058622"/>
                    </a:xfrm>
                    <a:prstGeom prst="rect">
                      <a:avLst/>
                    </a:prstGeom>
                  </pic:spPr>
                </pic:pic>
              </a:graphicData>
            </a:graphic>
          </wp:inline>
        </w:drawing>
      </w:r>
    </w:p>
    <w:p w14:paraId="294171FC" w14:textId="2C83C947" w:rsidR="00442869" w:rsidRPr="00442869" w:rsidRDefault="00442869" w:rsidP="00697D00">
      <w:pPr>
        <w:pStyle w:val="WMOBodyText"/>
        <w:spacing w:before="0"/>
        <w:jc w:val="both"/>
        <w:rPr>
          <w:b/>
          <w:bCs/>
          <w:lang w:val="en-US"/>
        </w:rPr>
      </w:pPr>
      <w:r>
        <w:rPr>
          <w:lang w:val="en-US"/>
        </w:rPr>
        <w:t xml:space="preserve">Figure 1: Number of days per year with extreme mean temperature in Africa. </w:t>
      </w:r>
      <w:r w:rsidRPr="00442869">
        <w:rPr>
          <w:b/>
          <w:bCs/>
          <w:lang w:val="en-US"/>
        </w:rPr>
        <w:t xml:space="preserve">5 times increase </w:t>
      </w:r>
      <w:r>
        <w:rPr>
          <w:b/>
          <w:bCs/>
          <w:lang w:val="en-US"/>
        </w:rPr>
        <w:t>on the</w:t>
      </w:r>
      <w:r w:rsidRPr="00442869">
        <w:rPr>
          <w:b/>
          <w:bCs/>
          <w:lang w:val="en-US"/>
        </w:rPr>
        <w:t xml:space="preserve"> number</w:t>
      </w:r>
      <w:r>
        <w:rPr>
          <w:b/>
          <w:bCs/>
          <w:lang w:val="en-US"/>
        </w:rPr>
        <w:t xml:space="preserve"> of days with</w:t>
      </w:r>
      <w:r w:rsidRPr="00442869">
        <w:rPr>
          <w:b/>
          <w:bCs/>
          <w:lang w:val="en-US"/>
        </w:rPr>
        <w:t xml:space="preserve"> </w:t>
      </w:r>
      <w:r>
        <w:rPr>
          <w:b/>
          <w:bCs/>
          <w:lang w:val="en-US"/>
        </w:rPr>
        <w:t xml:space="preserve">extreme temperature </w:t>
      </w:r>
      <w:r w:rsidRPr="00442869">
        <w:rPr>
          <w:b/>
          <w:bCs/>
          <w:lang w:val="en-US"/>
        </w:rPr>
        <w:t xml:space="preserve">over a 40 years period from the 80s to the 2010s. </w:t>
      </w:r>
    </w:p>
    <w:p w14:paraId="2B69436D" w14:textId="41CBB622" w:rsidR="00442869" w:rsidRDefault="00442869" w:rsidP="00442869">
      <w:pPr>
        <w:pStyle w:val="WMOBodyText"/>
        <w:spacing w:before="0"/>
        <w:jc w:val="both"/>
        <w:rPr>
          <w:lang w:val="en-US"/>
        </w:rPr>
      </w:pPr>
      <w:r w:rsidRPr="00442869">
        <w:rPr>
          <w:noProof/>
        </w:rPr>
        <w:lastRenderedPageBreak/>
        <w:drawing>
          <wp:inline distT="0" distB="0" distL="0" distR="0" wp14:anchorId="593FABEC" wp14:editId="6D7A3875">
            <wp:extent cx="5731510" cy="2331218"/>
            <wp:effectExtent l="0" t="0" r="2540" b="0"/>
            <wp:docPr id="7" name="Picture 4" descr="C:\Users\CLIMSOFT\Desktop\MAORO_STAGE\Travaux DG\DONNEES_Jan_Decembre_1981-2020\Trends_Precip\GRAPHICS\Prcentpointgrid90thvf2.jpg">
              <a:extLst xmlns:a="http://schemas.openxmlformats.org/drawingml/2006/main">
                <a:ext uri="{FF2B5EF4-FFF2-40B4-BE49-F238E27FC236}">
                  <a16:creationId xmlns:a16="http://schemas.microsoft.com/office/drawing/2014/main" id="{5FCC8DCA-F82F-7C70-41BB-CF761DC0AB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C:\Users\CLIMSOFT\Desktop\MAORO_STAGE\Travaux DG\DONNEES_Jan_Decembre_1981-2020\Trends_Precip\GRAPHICS\Prcentpointgrid90thvf2.jpg">
                      <a:extLst>
                        <a:ext uri="{FF2B5EF4-FFF2-40B4-BE49-F238E27FC236}">
                          <a16:creationId xmlns:a16="http://schemas.microsoft.com/office/drawing/2014/main" id="{5FCC8DCA-F82F-7C70-41BB-CF761DC0ABFF}"/>
                        </a:ext>
                      </a:extLs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42997" cy="2335890"/>
                    </a:xfrm>
                    <a:prstGeom prst="rect">
                      <a:avLst/>
                    </a:prstGeom>
                    <a:noFill/>
                  </pic:spPr>
                </pic:pic>
              </a:graphicData>
            </a:graphic>
          </wp:inline>
        </w:drawing>
      </w:r>
    </w:p>
    <w:p w14:paraId="3F171C7B" w14:textId="532A2A3F" w:rsidR="00442869" w:rsidRPr="00C72AF9" w:rsidRDefault="00442869" w:rsidP="00C96CC0">
      <w:pPr>
        <w:pStyle w:val="WMOBodyText"/>
        <w:spacing w:before="0"/>
        <w:jc w:val="both"/>
        <w:rPr>
          <w:lang w:val="en-US"/>
        </w:rPr>
      </w:pPr>
      <w:r>
        <w:rPr>
          <w:lang w:val="en-US"/>
        </w:rPr>
        <w:t xml:space="preserve">Figure 2: Percentage of African land surface hit by heavy precipitation. </w:t>
      </w:r>
      <w:r w:rsidR="00DD487E">
        <w:rPr>
          <w:lang w:val="en-US"/>
        </w:rPr>
        <w:t>4</w:t>
      </w:r>
      <w:r>
        <w:rPr>
          <w:lang w:val="en-US"/>
        </w:rPr>
        <w:t xml:space="preserve"> times increase of this </w:t>
      </w:r>
      <w:r w:rsidR="00DD487E">
        <w:rPr>
          <w:lang w:val="en-US"/>
        </w:rPr>
        <w:t>rate</w:t>
      </w:r>
      <w:r>
        <w:rPr>
          <w:lang w:val="en-US"/>
        </w:rPr>
        <w:t xml:space="preserve"> over a 40 years period from the 80s to the 2010s. </w:t>
      </w:r>
      <w:r w:rsidR="00DD487E">
        <w:rPr>
          <w:lang w:val="en-US"/>
        </w:rPr>
        <w:t>With</w:t>
      </w:r>
      <w:r>
        <w:rPr>
          <w:lang w:val="en-US"/>
        </w:rPr>
        <w:t xml:space="preserve"> </w:t>
      </w:r>
      <w:r w:rsidR="00DD487E">
        <w:rPr>
          <w:lang w:val="en-US"/>
        </w:rPr>
        <w:t>l</w:t>
      </w:r>
      <w:r>
        <w:rPr>
          <w:lang w:val="en-US"/>
        </w:rPr>
        <w:t>ess than 10% of the African land surface was hit by heavy precipitation potentially leading to floods in the 80s</w:t>
      </w:r>
      <w:r w:rsidR="00C90B88">
        <w:rPr>
          <w:lang w:val="en-US"/>
        </w:rPr>
        <w:t>.</w:t>
      </w:r>
      <w:r w:rsidR="00DD487E">
        <w:rPr>
          <w:lang w:val="en-US"/>
        </w:rPr>
        <w:t xml:space="preserve"> t</w:t>
      </w:r>
      <w:r w:rsidR="00C90B88">
        <w:rPr>
          <w:lang w:val="en-US"/>
        </w:rPr>
        <w:t xml:space="preserve">his indicator reached 40% in 2020 with up to 2% of population in some African countries affected by floods. </w:t>
      </w:r>
    </w:p>
    <w:sectPr w:rsidR="00442869" w:rsidRPr="00C72AF9">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BE6F3" w14:textId="77777777" w:rsidR="007C777E" w:rsidRDefault="007C777E" w:rsidP="002106DA">
      <w:pPr>
        <w:spacing w:after="0" w:line="240" w:lineRule="auto"/>
      </w:pPr>
      <w:r>
        <w:separator/>
      </w:r>
    </w:p>
  </w:endnote>
  <w:endnote w:type="continuationSeparator" w:id="0">
    <w:p w14:paraId="6DDCD29B" w14:textId="77777777" w:rsidR="007C777E" w:rsidRDefault="007C777E" w:rsidP="00210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50543" w14:textId="77777777" w:rsidR="002106DA" w:rsidRDefault="002106DA" w:rsidP="002106DA">
    <w:pPr>
      <w:ind w:left="708"/>
      <w:rPr>
        <w:rFonts w:ascii="Arial" w:hAnsi="Arial" w:cs="Arial"/>
        <w:color w:val="000000"/>
        <w:sz w:val="20"/>
      </w:rPr>
    </w:pPr>
  </w:p>
  <w:p w14:paraId="7BB7D120" w14:textId="77777777" w:rsidR="002106DA" w:rsidRDefault="002106DA" w:rsidP="002106DA">
    <w:pPr>
      <w:ind w:left="708"/>
      <w:rPr>
        <w:rFonts w:ascii="Arial" w:hAnsi="Arial" w:cs="Arial"/>
        <w:color w:val="000000"/>
        <w:sz w:val="20"/>
      </w:rPr>
    </w:pPr>
  </w:p>
  <w:p w14:paraId="55DEA725" w14:textId="77777777" w:rsidR="002106DA" w:rsidRDefault="002106DA" w:rsidP="002106DA">
    <w:pPr>
      <w:ind w:left="708"/>
      <w:rPr>
        <w:rFonts w:ascii="Arial" w:hAnsi="Arial" w:cs="Arial"/>
        <w:color w:val="000000"/>
        <w:sz w:val="20"/>
      </w:rPr>
    </w:pPr>
  </w:p>
  <w:p w14:paraId="59BF0D48" w14:textId="0B2F6820" w:rsidR="002106DA" w:rsidRPr="002106DA" w:rsidRDefault="002106DA" w:rsidP="002106DA">
    <w:pPr>
      <w:ind w:left="708"/>
      <w:rPr>
        <w:rFonts w:ascii="Arial" w:hAnsi="Arial" w:cs="Arial"/>
        <w:color w:val="000080"/>
        <w:sz w:val="16"/>
        <w:lang w:val="fr-FR"/>
      </w:rPr>
    </w:pPr>
    <w:r>
      <w:rPr>
        <w:rFonts w:ascii="Arial" w:hAnsi="Arial" w:cs="Arial"/>
        <w:noProof/>
        <w:color w:val="000080"/>
        <w:sz w:val="16"/>
      </w:rPr>
      <mc:AlternateContent>
        <mc:Choice Requires="wps">
          <w:drawing>
            <wp:anchor distT="0" distB="0" distL="114300" distR="114300" simplePos="0" relativeHeight="251662336" behindDoc="0" locked="0" layoutInCell="1" allowOverlap="1" wp14:anchorId="29716C50" wp14:editId="48D414D1">
              <wp:simplePos x="0" y="0"/>
              <wp:positionH relativeFrom="column">
                <wp:posOffset>-457200</wp:posOffset>
              </wp:positionH>
              <wp:positionV relativeFrom="paragraph">
                <wp:posOffset>-83185</wp:posOffset>
              </wp:positionV>
              <wp:extent cx="6858000" cy="0"/>
              <wp:effectExtent l="9525" t="12065" r="9525"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67B4F"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55pt" to="7in,-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ao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"/>
          </w:pict>
        </mc:Fallback>
      </mc:AlternateContent>
    </w:r>
    <w:r w:rsidRPr="002106DA">
      <w:rPr>
        <w:rFonts w:ascii="Arial" w:hAnsi="Arial" w:cs="Arial"/>
        <w:color w:val="000080"/>
        <w:sz w:val="16"/>
        <w:lang w:val="fr-FR"/>
      </w:rPr>
      <w:t xml:space="preserve">55, Avenue des Ministères, PL6                                  </w:t>
    </w:r>
    <w:r w:rsidRPr="002106DA">
      <w:rPr>
        <w:rFonts w:ascii="Arial" w:hAnsi="Arial" w:cs="Arial"/>
        <w:color w:val="000080"/>
        <w:sz w:val="16"/>
        <w:lang w:val="fr-FR"/>
      </w:rPr>
      <w:tab/>
    </w:r>
    <w:r w:rsidRPr="002106DA">
      <w:rPr>
        <w:rFonts w:ascii="Arial" w:hAnsi="Arial" w:cs="Arial"/>
        <w:color w:val="000080"/>
        <w:sz w:val="16"/>
        <w:lang w:val="fr-FR"/>
      </w:rPr>
      <w:tab/>
      <w:t xml:space="preserve">BP : 13184, 1er arrondissement Niamey/Plateau - Niger, </w:t>
    </w:r>
  </w:p>
  <w:p w14:paraId="116D7101" w14:textId="77777777" w:rsidR="002106DA" w:rsidRPr="00442C42" w:rsidRDefault="002106DA" w:rsidP="002106DA">
    <w:pPr>
      <w:jc w:val="both"/>
      <w:rPr>
        <w:rFonts w:ascii="Arial" w:hAnsi="Arial" w:cs="Arial"/>
        <w:color w:val="000080"/>
        <w:sz w:val="16"/>
        <w:lang w:val="en-US"/>
      </w:rPr>
    </w:pPr>
    <w:r w:rsidRPr="002106DA">
      <w:rPr>
        <w:rFonts w:ascii="Comic Sans MS" w:hAnsi="Comic Sans MS" w:cs="Arial"/>
        <w:color w:val="000080"/>
        <w:sz w:val="16"/>
        <w14:shadow w14:blurRad="50800" w14:dist="38100" w14:dir="2700000" w14:sx="100000" w14:sy="100000" w14:kx="0" w14:ky="0" w14:algn="tl">
          <w14:srgbClr w14:val="000000">
            <w14:alpha w14:val="60000"/>
          </w14:srgbClr>
        </w14:shadow>
      </w:rPr>
      <w:sym w:font="Wingdings" w:char="F028"/>
    </w:r>
    <w:r w:rsidRPr="002106DA">
      <w:rPr>
        <w:rFonts w:ascii="Comic Sans MS" w:hAnsi="Comic Sans MS" w:cs="Arial"/>
        <w:color w:val="000080"/>
        <w:sz w:val="16"/>
        <w:lang w:val="en-US"/>
        <w14:shadow w14:blurRad="50800" w14:dist="38100" w14:dir="2700000" w14:sx="100000" w14:sy="100000" w14:kx="0" w14:ky="0" w14:algn="tl">
          <w14:srgbClr w14:val="000000">
            <w14:alpha w14:val="60000"/>
          </w14:srgbClr>
        </w14:shadow>
      </w:rPr>
      <w:t xml:space="preserve"> : (227) 20734992     </w:t>
    </w:r>
    <w:proofErr w:type="gramStart"/>
    <w:r w:rsidRPr="002106DA">
      <w:rPr>
        <w:rFonts w:ascii="Comic Sans MS" w:hAnsi="Comic Sans MS" w:cs="Arial"/>
        <w:color w:val="000080"/>
        <w:sz w:val="16"/>
        <w:lang w:val="en-US"/>
        <w14:shadow w14:blurRad="50800" w14:dist="38100" w14:dir="2700000" w14:sx="100000" w14:sy="100000" w14:kx="0" w14:ky="0" w14:algn="tl">
          <w14:srgbClr w14:val="000000">
            <w14:alpha w14:val="60000"/>
          </w14:srgbClr>
        </w14:shadow>
      </w:rPr>
      <w:t>Fax :</w:t>
    </w:r>
    <w:proofErr w:type="gramEnd"/>
    <w:r w:rsidRPr="002106DA">
      <w:rPr>
        <w:rFonts w:ascii="Comic Sans MS" w:hAnsi="Comic Sans MS" w:cs="Arial"/>
        <w:color w:val="000080"/>
        <w:sz w:val="16"/>
        <w:lang w:val="en-US"/>
        <w14:shadow w14:blurRad="50800" w14:dist="38100" w14:dir="2700000" w14:sx="100000" w14:sy="100000" w14:kx="0" w14:ky="0" w14:algn="tl">
          <w14:srgbClr w14:val="000000">
            <w14:alpha w14:val="60000"/>
          </w14:srgbClr>
        </w14:shadow>
      </w:rPr>
      <w:t xml:space="preserve"> (227) 20723627     </w:t>
    </w:r>
    <w:r w:rsidRPr="002106DA">
      <w:rPr>
        <w:rFonts w:ascii="Comic Sans MS" w:hAnsi="Comic Sans MS" w:cs="Arial"/>
        <w:color w:val="000080"/>
        <w:sz w:val="16"/>
        <w14:shadow w14:blurRad="50800" w14:dist="38100" w14:dir="2700000" w14:sx="100000" w14:sy="100000" w14:kx="0" w14:ky="0" w14:algn="tl">
          <w14:srgbClr w14:val="000000">
            <w14:alpha w14:val="60000"/>
          </w14:srgbClr>
        </w14:shadow>
      </w:rPr>
      <w:sym w:font="Wingdings" w:char="F02A"/>
    </w:r>
    <w:r w:rsidRPr="002106DA">
      <w:rPr>
        <w:rFonts w:ascii="Comic Sans MS" w:hAnsi="Comic Sans MS" w:cs="Arial"/>
        <w:color w:val="000080"/>
        <w:sz w:val="16"/>
        <w:lang w:val="en-US"/>
        <w14:shadow w14:blurRad="50800" w14:dist="38100" w14:dir="2700000" w14:sx="100000" w14:sy="100000" w14:kx="0" w14:ky="0" w14:algn="tl">
          <w14:srgbClr w14:val="000000">
            <w14:alpha w14:val="60000"/>
          </w14:srgbClr>
        </w14:shadow>
      </w:rPr>
      <w:t xml:space="preserve"> : 13184 Niamey NIGER      </w:t>
    </w:r>
    <w:r w:rsidRPr="002106DA">
      <w:rPr>
        <w:rFonts w:ascii="Comic Sans MS" w:hAnsi="Comic Sans MS" w:cs="Arial"/>
        <w:color w:val="000080"/>
        <w:sz w:val="16"/>
        <w14:shadow w14:blurRad="50800" w14:dist="38100" w14:dir="2700000" w14:sx="100000" w14:sy="100000" w14:kx="0" w14:ky="0" w14:algn="tl">
          <w14:srgbClr w14:val="000000">
            <w14:alpha w14:val="60000"/>
          </w14:srgbClr>
        </w14:shadow>
      </w:rPr>
      <w:sym w:font="Wingdings" w:char="F02D"/>
    </w:r>
    <w:r w:rsidRPr="002106DA">
      <w:rPr>
        <w:rFonts w:ascii="Comic Sans MS" w:hAnsi="Comic Sans MS" w:cs="Arial"/>
        <w:color w:val="000080"/>
        <w:sz w:val="16"/>
        <w:lang w:val="en-US"/>
        <w14:shadow w14:blurRad="50800" w14:dist="38100" w14:dir="2700000" w14:sx="100000" w14:sy="100000" w14:kx="0" w14:ky="0" w14:algn="tl">
          <w14:srgbClr w14:val="000000">
            <w14:alpha w14:val="60000"/>
          </w14:srgbClr>
        </w14:shadow>
      </w:rPr>
      <w:t xml:space="preserve"> : dgacmad@acmad.org</w:t>
    </w:r>
    <w:r w:rsidRPr="00330EAA">
      <w:rPr>
        <w:rFonts w:ascii="Arial" w:hAnsi="Arial" w:cs="Arial"/>
        <w:color w:val="000080"/>
        <w:sz w:val="16"/>
        <w:lang w:val="en-US"/>
      </w:rPr>
      <w:t xml:space="preserve">  </w:t>
    </w:r>
    <w:r>
      <w:rPr>
        <w:rFonts w:ascii="Arial" w:hAnsi="Arial" w:cs="Arial"/>
        <w:color w:val="000080"/>
        <w:sz w:val="16"/>
        <w:lang w:val="en-US"/>
      </w:rPr>
      <w:t>Web : http//www.acmad.org</w:t>
    </w:r>
    <w:r w:rsidRPr="00442C42">
      <w:rPr>
        <w:rFonts w:ascii="Arial" w:hAnsi="Arial" w:cs="Arial"/>
        <w:color w:val="000080"/>
        <w:sz w:val="16"/>
        <w:lang w:val="en-US"/>
      </w:rPr>
      <w:t xml:space="preserve"> </w:t>
    </w:r>
  </w:p>
  <w:p w14:paraId="2E94F1C8" w14:textId="77777777" w:rsidR="002106DA" w:rsidRPr="00442C42" w:rsidRDefault="002106DA" w:rsidP="002106DA">
    <w:pPr>
      <w:pStyle w:val="Footer"/>
      <w:rPr>
        <w:color w:val="000080"/>
        <w:lang w:val="en-US"/>
      </w:rPr>
    </w:pPr>
  </w:p>
  <w:p w14:paraId="230C44E6" w14:textId="77777777" w:rsidR="002106DA" w:rsidRPr="00EF2089" w:rsidRDefault="002106DA" w:rsidP="002106DA">
    <w:pPr>
      <w:pStyle w:val="Footer"/>
      <w:ind w:right="360"/>
      <w:rPr>
        <w:rFonts w:ascii="Maiandra GD" w:hAnsi="Maiandra GD"/>
        <w:b/>
        <w:sz w:val="16"/>
        <w:szCs w:val="16"/>
        <w:lang w:val="en-US"/>
      </w:rPr>
    </w:pPr>
  </w:p>
  <w:p w14:paraId="6378E72F" w14:textId="77777777" w:rsidR="002106DA" w:rsidRPr="002106DA" w:rsidRDefault="002106DA">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0A6A6" w14:textId="77777777" w:rsidR="007C777E" w:rsidRDefault="007C777E" w:rsidP="002106DA">
      <w:pPr>
        <w:spacing w:after="0" w:line="240" w:lineRule="auto"/>
      </w:pPr>
      <w:r>
        <w:separator/>
      </w:r>
    </w:p>
  </w:footnote>
  <w:footnote w:type="continuationSeparator" w:id="0">
    <w:p w14:paraId="65C17D48" w14:textId="77777777" w:rsidR="007C777E" w:rsidRDefault="007C777E" w:rsidP="00210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0"/>
      <w:gridCol w:w="914"/>
      <w:gridCol w:w="1066"/>
      <w:gridCol w:w="3896"/>
      <w:gridCol w:w="64"/>
    </w:tblGrid>
    <w:tr w:rsidR="002106DA" w:rsidRPr="002106DA" w14:paraId="74E7F33A" w14:textId="77777777" w:rsidTr="0051430D">
      <w:trPr>
        <w:cantSplit/>
        <w:trHeight w:val="1246"/>
        <w:jc w:val="center"/>
      </w:trPr>
      <w:tc>
        <w:tcPr>
          <w:tcW w:w="4430" w:type="dxa"/>
          <w:tcBorders>
            <w:top w:val="nil"/>
            <w:left w:val="nil"/>
            <w:bottom w:val="nil"/>
            <w:right w:val="nil"/>
          </w:tcBorders>
        </w:tcPr>
        <w:p w14:paraId="51845609" w14:textId="5EFC0F16" w:rsidR="002106DA" w:rsidRPr="0088121F" w:rsidRDefault="002106DA" w:rsidP="002106DA">
          <w:pPr>
            <w:pStyle w:val="Heading4"/>
            <w:rPr>
              <w:color w:val="000080"/>
              <w:sz w:val="16"/>
              <w:szCs w:val="16"/>
            </w:rPr>
          </w:pPr>
          <w:r w:rsidRPr="00BA55C2">
            <w:rPr>
              <w:noProof/>
              <w:color w:val="000080"/>
              <w:sz w:val="16"/>
              <w:szCs w:val="16"/>
              <w:lang w:val="en-US"/>
            </w:rPr>
            <mc:AlternateContent>
              <mc:Choice Requires="wps">
                <w:drawing>
                  <wp:anchor distT="0" distB="0" distL="114300" distR="114300" simplePos="0" relativeHeight="251659264" behindDoc="0" locked="0" layoutInCell="0" allowOverlap="1" wp14:anchorId="5223620B" wp14:editId="629A92BC">
                    <wp:simplePos x="0" y="0"/>
                    <wp:positionH relativeFrom="column">
                      <wp:posOffset>2846070</wp:posOffset>
                    </wp:positionH>
                    <wp:positionV relativeFrom="paragraph">
                      <wp:posOffset>-85725</wp:posOffset>
                    </wp:positionV>
                    <wp:extent cx="1005840" cy="8229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82D3E5" w14:textId="4D6AF8AE" w:rsidR="002106DA" w:rsidRDefault="002106DA" w:rsidP="002106DA">
                                <w:r>
                                  <w:rPr>
                                    <w:noProof/>
                                  </w:rPr>
                                  <w:drawing>
                                    <wp:inline distT="0" distB="0" distL="0" distR="0" wp14:anchorId="516CF86A" wp14:editId="3945FF96">
                                      <wp:extent cx="719455" cy="715010"/>
                                      <wp:effectExtent l="0" t="0" r="444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50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3620B" id="_x0000_t202" coordsize="21600,21600" o:spt="202" path="m,l,21600r21600,l21600,xe">
                    <v:stroke joinstyle="miter"/>
                    <v:path gradientshapeok="t" o:connecttype="rect"/>
                  </v:shapetype>
                  <v:shape id="Text Box 4" o:spid="_x0000_s1026" type="#_x0000_t202" style="position:absolute;left:0;text-align:left;margin-left:224.1pt;margin-top:-6.75pt;width:79.2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" o:allowincell="f" stroked="f">
                    <v:textbox>
                      <w:txbxContent>
                        <w:p w14:paraId="5C82D3E5" w14:textId="4D6AF8AE" w:rsidR="002106DA" w:rsidRDefault="002106DA" w:rsidP="002106DA">
                          <w:r>
                            <w:rPr>
                              <w:noProof/>
                            </w:rPr>
                            <w:drawing>
                              <wp:inline distT="0" distB="0" distL="0" distR="0" wp14:anchorId="516CF86A" wp14:editId="3945FF96">
                                <wp:extent cx="719455" cy="715010"/>
                                <wp:effectExtent l="0" t="0" r="444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9455" cy="715010"/>
                                        </a:xfrm>
                                        <a:prstGeom prst="rect">
                                          <a:avLst/>
                                        </a:prstGeom>
                                        <a:noFill/>
                                        <a:ln>
                                          <a:noFill/>
                                        </a:ln>
                                      </pic:spPr>
                                    </pic:pic>
                                  </a:graphicData>
                                </a:graphic>
                              </wp:inline>
                            </w:drawing>
                          </w:r>
                        </w:p>
                      </w:txbxContent>
                    </v:textbox>
                  </v:shape>
                </w:pict>
              </mc:Fallback>
            </mc:AlternateContent>
          </w:r>
          <w:r w:rsidRPr="0088121F">
            <w:rPr>
              <w:color w:val="000080"/>
              <w:sz w:val="16"/>
              <w:szCs w:val="16"/>
            </w:rPr>
            <w:t xml:space="preserve"> </w:t>
          </w:r>
        </w:p>
        <w:p w14:paraId="5CE573E1" w14:textId="3ECA7F24" w:rsidR="002106DA" w:rsidRPr="0088121F" w:rsidRDefault="002106DA" w:rsidP="002106DA">
          <w:pPr>
            <w:pStyle w:val="Heading4"/>
            <w:rPr>
              <w:color w:val="000080"/>
              <w:sz w:val="16"/>
              <w:szCs w:val="16"/>
            </w:rPr>
          </w:pPr>
          <w:r w:rsidRPr="00BA55C2">
            <w:rPr>
              <w:noProof/>
              <w:color w:val="000080"/>
              <w:sz w:val="16"/>
              <w:szCs w:val="16"/>
              <w:lang w:val="en-US"/>
            </w:rPr>
            <mc:AlternateContent>
              <mc:Choice Requires="wps">
                <w:drawing>
                  <wp:anchor distT="0" distB="0" distL="114300" distR="114300" simplePos="0" relativeHeight="251660288" behindDoc="0" locked="0" layoutInCell="0" allowOverlap="1" wp14:anchorId="327519D6" wp14:editId="16CFD928">
                    <wp:simplePos x="0" y="0"/>
                    <wp:positionH relativeFrom="column">
                      <wp:posOffset>2846070</wp:posOffset>
                    </wp:positionH>
                    <wp:positionV relativeFrom="paragraph">
                      <wp:posOffset>-85725</wp:posOffset>
                    </wp:positionV>
                    <wp:extent cx="1005840" cy="8229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32081E" w14:textId="3FF8B8E4" w:rsidR="002106DA" w:rsidRDefault="002106DA" w:rsidP="002106DA">
                                <w:r>
                                  <w:rPr>
                                    <w:noProof/>
                                  </w:rPr>
                                  <w:drawing>
                                    <wp:inline distT="0" distB="0" distL="0" distR="0" wp14:anchorId="25138069" wp14:editId="09E20C26">
                                      <wp:extent cx="719455" cy="715010"/>
                                      <wp:effectExtent l="0" t="0" r="444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50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519D6" id="Text Box 2" o:spid="_x0000_s1027" type="#_x0000_t202" style="position:absolute;left:0;text-align:left;margin-left:224.1pt;margin-top:-6.75pt;width:79.2pt;height: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" o:allowincell="f" stroked="f">
                    <v:textbox>
                      <w:txbxContent>
                        <w:p w14:paraId="7832081E" w14:textId="3FF8B8E4" w:rsidR="002106DA" w:rsidRDefault="002106DA" w:rsidP="002106DA">
                          <w:r>
                            <w:rPr>
                              <w:noProof/>
                            </w:rPr>
                            <w:drawing>
                              <wp:inline distT="0" distB="0" distL="0" distR="0" wp14:anchorId="25138069" wp14:editId="09E20C26">
                                <wp:extent cx="719455" cy="715010"/>
                                <wp:effectExtent l="0" t="0" r="444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9455" cy="715010"/>
                                        </a:xfrm>
                                        <a:prstGeom prst="rect">
                                          <a:avLst/>
                                        </a:prstGeom>
                                        <a:noFill/>
                                        <a:ln>
                                          <a:noFill/>
                                        </a:ln>
                                      </pic:spPr>
                                    </pic:pic>
                                  </a:graphicData>
                                </a:graphic>
                              </wp:inline>
                            </w:drawing>
                          </w:r>
                        </w:p>
                      </w:txbxContent>
                    </v:textbox>
                  </v:shape>
                </w:pict>
              </mc:Fallback>
            </mc:AlternateContent>
          </w:r>
          <w:r w:rsidRPr="0088121F">
            <w:rPr>
              <w:color w:val="000080"/>
              <w:sz w:val="16"/>
              <w:szCs w:val="16"/>
            </w:rPr>
            <w:t xml:space="preserve">CENTRE  AFRICAIN  POUR  </w:t>
          </w:r>
        </w:p>
        <w:p w14:paraId="699B6C0E" w14:textId="77777777" w:rsidR="002106DA" w:rsidRPr="002106DA" w:rsidRDefault="002106DA" w:rsidP="002106DA">
          <w:pPr>
            <w:tabs>
              <w:tab w:val="left" w:pos="8789"/>
              <w:tab w:val="left" w:pos="9070"/>
            </w:tabs>
            <w:ind w:right="281"/>
            <w:jc w:val="center"/>
            <w:rPr>
              <w:rFonts w:ascii="Arial" w:hAnsi="Arial"/>
              <w:b/>
              <w:color w:val="000080"/>
              <w:spacing w:val="-3"/>
              <w:sz w:val="16"/>
              <w:szCs w:val="16"/>
              <w:lang w:val="fr-FR"/>
              <w14:shadow w14:blurRad="50800" w14:dist="38100" w14:dir="2700000" w14:sx="100000" w14:sy="100000" w14:kx="0" w14:ky="0" w14:algn="tl">
                <w14:srgbClr w14:val="000000">
                  <w14:alpha w14:val="60000"/>
                </w14:srgbClr>
              </w14:shadow>
            </w:rPr>
          </w:pPr>
          <w:proofErr w:type="gramStart"/>
          <w:r w:rsidRPr="002106DA">
            <w:rPr>
              <w:rFonts w:ascii="Arial" w:hAnsi="Arial"/>
              <w:b/>
              <w:color w:val="000080"/>
              <w:spacing w:val="-3"/>
              <w:sz w:val="16"/>
              <w:szCs w:val="16"/>
              <w:lang w:val="fr-FR"/>
              <w14:shadow w14:blurRad="50800" w14:dist="38100" w14:dir="2700000" w14:sx="100000" w14:sy="100000" w14:kx="0" w14:ky="0" w14:algn="tl">
                <w14:srgbClr w14:val="000000">
                  <w14:alpha w14:val="60000"/>
                </w14:srgbClr>
              </w14:shadow>
            </w:rPr>
            <w:t>LES  APPLICATIONS</w:t>
          </w:r>
          <w:proofErr w:type="gramEnd"/>
          <w:r w:rsidRPr="002106DA">
            <w:rPr>
              <w:rFonts w:ascii="Arial" w:hAnsi="Arial"/>
              <w:b/>
              <w:color w:val="000080"/>
              <w:spacing w:val="-3"/>
              <w:sz w:val="16"/>
              <w:szCs w:val="16"/>
              <w:lang w:val="fr-FR"/>
              <w14:shadow w14:blurRad="50800" w14:dist="38100" w14:dir="2700000" w14:sx="100000" w14:sy="100000" w14:kx="0" w14:ky="0" w14:algn="tl">
                <w14:srgbClr w14:val="000000">
                  <w14:alpha w14:val="60000"/>
                </w14:srgbClr>
              </w14:shadow>
            </w:rPr>
            <w:t xml:space="preserve">  DE  LA METEOROLOGIE </w:t>
          </w:r>
        </w:p>
        <w:p w14:paraId="0A8D55D1" w14:textId="77777777" w:rsidR="002106DA" w:rsidRPr="00DD204C" w:rsidRDefault="002106DA" w:rsidP="002106DA">
          <w:pPr>
            <w:tabs>
              <w:tab w:val="left" w:pos="8789"/>
              <w:tab w:val="left" w:pos="9070"/>
            </w:tabs>
            <w:ind w:right="281"/>
            <w:jc w:val="center"/>
            <w:rPr>
              <w:rFonts w:ascii="Arial" w:hAnsi="Arial"/>
              <w:b/>
              <w:color w:val="000080"/>
              <w:spacing w:val="-3"/>
              <w:sz w:val="16"/>
              <w:szCs w:val="16"/>
              <w:lang w:val="fr-FR"/>
              <w14:shadow w14:blurRad="50800" w14:dist="38100" w14:dir="2700000" w14:sx="100000" w14:sy="100000" w14:kx="0" w14:ky="0" w14:algn="tl">
                <w14:srgbClr w14:val="000000">
                  <w14:alpha w14:val="60000"/>
                </w14:srgbClr>
              </w14:shadow>
            </w:rPr>
          </w:pPr>
          <w:r w:rsidRPr="00DD204C">
            <w:rPr>
              <w:rFonts w:ascii="Arial" w:hAnsi="Arial"/>
              <w:b/>
              <w:color w:val="000080"/>
              <w:spacing w:val="-3"/>
              <w:sz w:val="16"/>
              <w:szCs w:val="16"/>
              <w:lang w:val="fr-FR"/>
              <w14:shadow w14:blurRad="50800" w14:dist="38100" w14:dir="2700000" w14:sx="100000" w14:sy="100000" w14:kx="0" w14:ky="0" w14:algn="tl">
                <w14:srgbClr w14:val="000000">
                  <w14:alpha w14:val="60000"/>
                </w14:srgbClr>
              </w14:shadow>
            </w:rPr>
            <w:t>AU  DEVELOPPEMENT</w:t>
          </w:r>
        </w:p>
        <w:p w14:paraId="6B21E8A6" w14:textId="77777777" w:rsidR="002106DA" w:rsidRPr="00DD204C" w:rsidRDefault="002106DA" w:rsidP="002106DA">
          <w:pPr>
            <w:tabs>
              <w:tab w:val="left" w:pos="8789"/>
              <w:tab w:val="left" w:pos="9070"/>
            </w:tabs>
            <w:ind w:left="638" w:right="281"/>
            <w:rPr>
              <w:rFonts w:ascii="Arial" w:hAnsi="Arial"/>
              <w:b/>
              <w:color w:val="000080"/>
              <w:spacing w:val="-3"/>
              <w:sz w:val="16"/>
              <w:szCs w:val="16"/>
              <w:lang w:val="fr-FR"/>
              <w14:shadow w14:blurRad="50800" w14:dist="38100" w14:dir="2700000" w14:sx="100000" w14:sy="100000" w14:kx="0" w14:ky="0" w14:algn="tl">
                <w14:srgbClr w14:val="000000">
                  <w14:alpha w14:val="60000"/>
                </w14:srgbClr>
              </w14:shadow>
            </w:rPr>
          </w:pPr>
          <w:r w:rsidRPr="00DD204C">
            <w:rPr>
              <w:rFonts w:ascii="Arial" w:hAnsi="Arial"/>
              <w:color w:val="000080"/>
              <w:spacing w:val="-2"/>
              <w:sz w:val="16"/>
              <w:szCs w:val="16"/>
              <w:lang w:val="fr-FR"/>
            </w:rPr>
            <w:t xml:space="preserve">    </w:t>
          </w:r>
        </w:p>
      </w:tc>
      <w:tc>
        <w:tcPr>
          <w:tcW w:w="1980" w:type="dxa"/>
          <w:gridSpan w:val="2"/>
          <w:tcBorders>
            <w:top w:val="nil"/>
            <w:left w:val="nil"/>
            <w:bottom w:val="nil"/>
            <w:right w:val="nil"/>
          </w:tcBorders>
        </w:tcPr>
        <w:p w14:paraId="0EE70B37" w14:textId="77777777" w:rsidR="002106DA" w:rsidRPr="00DD204C" w:rsidRDefault="002106DA" w:rsidP="002106DA">
          <w:pPr>
            <w:tabs>
              <w:tab w:val="left" w:pos="8789"/>
              <w:tab w:val="left" w:pos="9070"/>
            </w:tabs>
            <w:ind w:right="281"/>
            <w:jc w:val="center"/>
            <w:rPr>
              <w:rFonts w:ascii="Arial" w:hAnsi="Arial"/>
              <w:b/>
              <w:color w:val="000080"/>
              <w:spacing w:val="-3"/>
              <w:sz w:val="16"/>
              <w:szCs w:val="16"/>
              <w:lang w:val="fr-FR"/>
              <w14:shadow w14:blurRad="50800" w14:dist="38100" w14:dir="2700000" w14:sx="100000" w14:sy="100000" w14:kx="0" w14:ky="0" w14:algn="tl">
                <w14:srgbClr w14:val="000000">
                  <w14:alpha w14:val="60000"/>
                </w14:srgbClr>
              </w14:shadow>
            </w:rPr>
          </w:pPr>
        </w:p>
        <w:p w14:paraId="50A5E777" w14:textId="77777777" w:rsidR="002106DA" w:rsidRPr="00DD204C" w:rsidRDefault="002106DA" w:rsidP="002106DA">
          <w:pPr>
            <w:tabs>
              <w:tab w:val="left" w:pos="8789"/>
              <w:tab w:val="left" w:pos="9070"/>
            </w:tabs>
            <w:ind w:right="281"/>
            <w:jc w:val="center"/>
            <w:rPr>
              <w:rFonts w:ascii="Arial" w:hAnsi="Arial"/>
              <w:b/>
              <w:color w:val="000080"/>
              <w:spacing w:val="-3"/>
              <w:sz w:val="16"/>
              <w:szCs w:val="16"/>
              <w:lang w:val="fr-FR"/>
              <w14:shadow w14:blurRad="50800" w14:dist="38100" w14:dir="2700000" w14:sx="100000" w14:sy="100000" w14:kx="0" w14:ky="0" w14:algn="tl">
                <w14:srgbClr w14:val="000000">
                  <w14:alpha w14:val="60000"/>
                </w14:srgbClr>
              </w14:shadow>
            </w:rPr>
          </w:pPr>
        </w:p>
        <w:p w14:paraId="07AD99B3" w14:textId="77777777" w:rsidR="002106DA" w:rsidRPr="00DD204C" w:rsidRDefault="002106DA" w:rsidP="002106DA">
          <w:pPr>
            <w:tabs>
              <w:tab w:val="left" w:pos="8789"/>
              <w:tab w:val="left" w:pos="9070"/>
            </w:tabs>
            <w:ind w:right="281"/>
            <w:jc w:val="center"/>
            <w:rPr>
              <w:rFonts w:ascii="Arial" w:hAnsi="Arial"/>
              <w:b/>
              <w:color w:val="000080"/>
              <w:spacing w:val="-3"/>
              <w:sz w:val="16"/>
              <w:szCs w:val="16"/>
              <w:lang w:val="fr-FR"/>
              <w14:shadow w14:blurRad="50800" w14:dist="38100" w14:dir="2700000" w14:sx="100000" w14:sy="100000" w14:kx="0" w14:ky="0" w14:algn="tl">
                <w14:srgbClr w14:val="000000">
                  <w14:alpha w14:val="60000"/>
                </w14:srgbClr>
              </w14:shadow>
            </w:rPr>
          </w:pPr>
        </w:p>
        <w:p w14:paraId="29EE16DC" w14:textId="77777777" w:rsidR="002106DA" w:rsidRPr="00DD204C" w:rsidRDefault="002106DA" w:rsidP="002106DA">
          <w:pPr>
            <w:tabs>
              <w:tab w:val="left" w:pos="8789"/>
              <w:tab w:val="left" w:pos="9070"/>
            </w:tabs>
            <w:ind w:right="281"/>
            <w:rPr>
              <w:rFonts w:ascii="Arial" w:hAnsi="Arial"/>
              <w:b/>
              <w:color w:val="000080"/>
              <w:spacing w:val="-3"/>
              <w:sz w:val="16"/>
              <w:szCs w:val="16"/>
              <w:lang w:val="fr-FR"/>
              <w14:shadow w14:blurRad="50800" w14:dist="38100" w14:dir="2700000" w14:sx="100000" w14:sy="100000" w14:kx="0" w14:ky="0" w14:algn="tl">
                <w14:srgbClr w14:val="000000">
                  <w14:alpha w14:val="60000"/>
                </w14:srgbClr>
              </w14:shadow>
            </w:rPr>
          </w:pPr>
        </w:p>
      </w:tc>
      <w:tc>
        <w:tcPr>
          <w:tcW w:w="3960" w:type="dxa"/>
          <w:gridSpan w:val="2"/>
          <w:tcBorders>
            <w:top w:val="nil"/>
            <w:left w:val="nil"/>
            <w:bottom w:val="nil"/>
            <w:right w:val="nil"/>
          </w:tcBorders>
        </w:tcPr>
        <w:p w14:paraId="2DEFBD8E" w14:textId="77777777" w:rsidR="002106DA" w:rsidRPr="00DD204C" w:rsidRDefault="002106DA" w:rsidP="002106DA">
          <w:pPr>
            <w:tabs>
              <w:tab w:val="left" w:pos="8789"/>
              <w:tab w:val="left" w:pos="9070"/>
            </w:tabs>
            <w:ind w:right="281"/>
            <w:jc w:val="center"/>
            <w:rPr>
              <w:rFonts w:ascii="Arial" w:hAnsi="Arial"/>
              <w:b/>
              <w:color w:val="000080"/>
              <w:spacing w:val="-3"/>
              <w:sz w:val="16"/>
              <w:szCs w:val="16"/>
              <w:lang w:val="fr-FR"/>
              <w14:shadow w14:blurRad="50800" w14:dist="38100" w14:dir="2700000" w14:sx="100000" w14:sy="100000" w14:kx="0" w14:ky="0" w14:algn="tl">
                <w14:srgbClr w14:val="000000">
                  <w14:alpha w14:val="60000"/>
                </w14:srgbClr>
              </w14:shadow>
            </w:rPr>
          </w:pPr>
        </w:p>
        <w:p w14:paraId="6147BCF0" w14:textId="77777777" w:rsidR="002106DA" w:rsidRPr="002106DA" w:rsidRDefault="002106DA" w:rsidP="002106DA">
          <w:pPr>
            <w:tabs>
              <w:tab w:val="left" w:pos="8789"/>
              <w:tab w:val="left" w:pos="9070"/>
            </w:tabs>
            <w:ind w:right="281"/>
            <w:jc w:val="center"/>
            <w:rPr>
              <w:rFonts w:ascii="Arial" w:hAnsi="Arial"/>
              <w:b/>
              <w:color w:val="000080"/>
              <w:spacing w:val="-3"/>
              <w:sz w:val="16"/>
              <w:szCs w:val="16"/>
              <w:lang w:val="en-US"/>
              <w14:shadow w14:blurRad="50800" w14:dist="38100" w14:dir="2700000" w14:sx="100000" w14:sy="100000" w14:kx="0" w14:ky="0" w14:algn="tl">
                <w14:srgbClr w14:val="000000">
                  <w14:alpha w14:val="60000"/>
                </w14:srgbClr>
              </w14:shadow>
            </w:rPr>
          </w:pPr>
          <w:r w:rsidRPr="002106DA">
            <w:rPr>
              <w:rFonts w:ascii="Arial" w:hAnsi="Arial"/>
              <w:b/>
              <w:color w:val="000080"/>
              <w:spacing w:val="-3"/>
              <w:sz w:val="16"/>
              <w:szCs w:val="16"/>
              <w:lang w:val="en-US"/>
              <w14:shadow w14:blurRad="50800" w14:dist="38100" w14:dir="2700000" w14:sx="100000" w14:sy="100000" w14:kx="0" w14:ky="0" w14:algn="tl">
                <w14:srgbClr w14:val="000000">
                  <w14:alpha w14:val="60000"/>
                </w14:srgbClr>
              </w14:shadow>
            </w:rPr>
            <w:t xml:space="preserve">AFRICAN CENTRE </w:t>
          </w:r>
        </w:p>
        <w:p w14:paraId="1828208D" w14:textId="77777777" w:rsidR="002106DA" w:rsidRPr="002106DA" w:rsidRDefault="002106DA" w:rsidP="002106DA">
          <w:pPr>
            <w:tabs>
              <w:tab w:val="left" w:pos="8789"/>
              <w:tab w:val="left" w:pos="9070"/>
            </w:tabs>
            <w:ind w:right="72"/>
            <w:jc w:val="center"/>
            <w:rPr>
              <w:rFonts w:ascii="Arial" w:hAnsi="Arial"/>
              <w:b/>
              <w:color w:val="000080"/>
              <w:spacing w:val="-3"/>
              <w:sz w:val="16"/>
              <w:szCs w:val="16"/>
              <w:lang w:val="en-US"/>
              <w14:shadow w14:blurRad="50800" w14:dist="38100" w14:dir="2700000" w14:sx="100000" w14:sy="100000" w14:kx="0" w14:ky="0" w14:algn="tl">
                <w14:srgbClr w14:val="000000">
                  <w14:alpha w14:val="60000"/>
                </w14:srgbClr>
              </w14:shadow>
            </w:rPr>
          </w:pPr>
          <w:proofErr w:type="gramStart"/>
          <w:r w:rsidRPr="002106DA">
            <w:rPr>
              <w:rFonts w:ascii="Arial" w:hAnsi="Arial"/>
              <w:b/>
              <w:color w:val="000080"/>
              <w:spacing w:val="-3"/>
              <w:sz w:val="16"/>
              <w:szCs w:val="16"/>
              <w:lang w:val="en-US"/>
              <w14:shadow w14:blurRad="50800" w14:dist="38100" w14:dir="2700000" w14:sx="100000" w14:sy="100000" w14:kx="0" w14:ky="0" w14:algn="tl">
                <w14:srgbClr w14:val="000000">
                  <w14:alpha w14:val="60000"/>
                </w14:srgbClr>
              </w14:shadow>
            </w:rPr>
            <w:t>OF  METEOROLOGICAL</w:t>
          </w:r>
          <w:proofErr w:type="gramEnd"/>
          <w:r w:rsidRPr="002106DA">
            <w:rPr>
              <w:rFonts w:ascii="Arial" w:hAnsi="Arial"/>
              <w:b/>
              <w:color w:val="000080"/>
              <w:spacing w:val="-3"/>
              <w:sz w:val="16"/>
              <w:szCs w:val="16"/>
              <w:lang w:val="en-US"/>
              <w14:shadow w14:blurRad="50800" w14:dist="38100" w14:dir="2700000" w14:sx="100000" w14:sy="100000" w14:kx="0" w14:ky="0" w14:algn="tl">
                <w14:srgbClr w14:val="000000">
                  <w14:alpha w14:val="60000"/>
                </w14:srgbClr>
              </w14:shadow>
            </w:rPr>
            <w:t xml:space="preserve">  APPLICATIONS</w:t>
          </w:r>
        </w:p>
        <w:p w14:paraId="56758123" w14:textId="77777777" w:rsidR="002106DA" w:rsidRPr="002106DA" w:rsidRDefault="002106DA" w:rsidP="002106DA">
          <w:pPr>
            <w:tabs>
              <w:tab w:val="left" w:pos="8789"/>
              <w:tab w:val="left" w:pos="9070"/>
            </w:tabs>
            <w:ind w:right="281"/>
            <w:jc w:val="center"/>
            <w:rPr>
              <w:rFonts w:ascii="Arial" w:hAnsi="Arial"/>
              <w:b/>
              <w:color w:val="000080"/>
              <w:spacing w:val="-3"/>
              <w:sz w:val="16"/>
              <w:szCs w:val="16"/>
              <w:lang w:val="en-US"/>
              <w14:shadow w14:blurRad="50800" w14:dist="38100" w14:dir="2700000" w14:sx="100000" w14:sy="100000" w14:kx="0" w14:ky="0" w14:algn="tl">
                <w14:srgbClr w14:val="000000">
                  <w14:alpha w14:val="60000"/>
                </w14:srgbClr>
              </w14:shadow>
            </w:rPr>
          </w:pPr>
          <w:proofErr w:type="gramStart"/>
          <w:r w:rsidRPr="002106DA">
            <w:rPr>
              <w:rFonts w:ascii="Arial" w:hAnsi="Arial"/>
              <w:b/>
              <w:color w:val="000080"/>
              <w:spacing w:val="-3"/>
              <w:sz w:val="16"/>
              <w:szCs w:val="16"/>
              <w:lang w:val="en-US"/>
              <w14:shadow w14:blurRad="50800" w14:dist="38100" w14:dir="2700000" w14:sx="100000" w14:sy="100000" w14:kx="0" w14:ky="0" w14:algn="tl">
                <w14:srgbClr w14:val="000000">
                  <w14:alpha w14:val="60000"/>
                </w14:srgbClr>
              </w14:shadow>
            </w:rPr>
            <w:t>FOR  DEVELOPMENT</w:t>
          </w:r>
          <w:proofErr w:type="gramEnd"/>
        </w:p>
      </w:tc>
    </w:tr>
    <w:tr w:rsidR="002106DA" w:rsidRPr="002106DA" w14:paraId="7C5B20F5" w14:textId="77777777" w:rsidTr="0051430D">
      <w:trPr>
        <w:gridAfter w:val="1"/>
        <w:wAfter w:w="64" w:type="dxa"/>
        <w:cantSplit/>
        <w:trHeight w:val="90"/>
        <w:jc w:val="center"/>
      </w:trPr>
      <w:tc>
        <w:tcPr>
          <w:tcW w:w="5344" w:type="dxa"/>
          <w:gridSpan w:val="2"/>
          <w:tcBorders>
            <w:top w:val="single" w:sz="4" w:space="0" w:color="auto"/>
            <w:left w:val="nil"/>
            <w:bottom w:val="thickThinSmallGap" w:sz="24" w:space="0" w:color="auto"/>
            <w:right w:val="nil"/>
          </w:tcBorders>
        </w:tcPr>
        <w:p w14:paraId="016AFE45" w14:textId="77777777" w:rsidR="002106DA" w:rsidRPr="002106DA" w:rsidRDefault="002106DA" w:rsidP="002106DA">
          <w:pPr>
            <w:tabs>
              <w:tab w:val="left" w:pos="8789"/>
              <w:tab w:val="left" w:pos="9070"/>
            </w:tabs>
            <w:ind w:right="281"/>
            <w:jc w:val="center"/>
            <w:rPr>
              <w:rFonts w:ascii="Arial" w:hAnsi="Arial"/>
              <w:b/>
              <w:color w:val="000080"/>
              <w:spacing w:val="-3"/>
              <w:sz w:val="16"/>
              <w:szCs w:val="16"/>
              <w:lang w:val="fr-FR"/>
              <w14:shadow w14:blurRad="50800" w14:dist="38100" w14:dir="2700000" w14:sx="100000" w14:sy="100000" w14:kx="0" w14:ky="0" w14:algn="tl">
                <w14:srgbClr w14:val="000000">
                  <w14:alpha w14:val="60000"/>
                </w14:srgbClr>
              </w14:shadow>
            </w:rPr>
          </w:pPr>
          <w:r w:rsidRPr="002106DA">
            <w:rPr>
              <w:rFonts w:ascii="Arial" w:hAnsi="Arial"/>
              <w:color w:val="000080"/>
              <w:sz w:val="16"/>
              <w:szCs w:val="16"/>
              <w:lang w:val="fr-FR"/>
            </w:rPr>
            <w:t xml:space="preserve">Institution Africaine parrainée par la </w:t>
          </w:r>
          <w:proofErr w:type="gramStart"/>
          <w:r w:rsidRPr="002106DA">
            <w:rPr>
              <w:rFonts w:ascii="Arial" w:hAnsi="Arial"/>
              <w:color w:val="000080"/>
              <w:sz w:val="16"/>
              <w:szCs w:val="16"/>
              <w:lang w:val="fr-FR"/>
            </w:rPr>
            <w:t>CEA  et</w:t>
          </w:r>
          <w:proofErr w:type="gramEnd"/>
          <w:r w:rsidRPr="002106DA">
            <w:rPr>
              <w:rFonts w:ascii="Arial" w:hAnsi="Arial"/>
              <w:color w:val="000080"/>
              <w:sz w:val="16"/>
              <w:szCs w:val="16"/>
              <w:lang w:val="fr-FR"/>
            </w:rPr>
            <w:t xml:space="preserve"> l’OMM</w:t>
          </w:r>
        </w:p>
      </w:tc>
      <w:tc>
        <w:tcPr>
          <w:tcW w:w="4962" w:type="dxa"/>
          <w:gridSpan w:val="2"/>
          <w:tcBorders>
            <w:top w:val="single" w:sz="4" w:space="0" w:color="auto"/>
            <w:left w:val="nil"/>
            <w:bottom w:val="thickThinSmallGap" w:sz="24" w:space="0" w:color="auto"/>
            <w:right w:val="nil"/>
          </w:tcBorders>
        </w:tcPr>
        <w:p w14:paraId="00A95CD6" w14:textId="77777777" w:rsidR="002106DA" w:rsidRPr="002106DA" w:rsidRDefault="002106DA" w:rsidP="002106DA">
          <w:pPr>
            <w:tabs>
              <w:tab w:val="left" w:pos="8789"/>
              <w:tab w:val="left" w:pos="9070"/>
            </w:tabs>
            <w:jc w:val="center"/>
            <w:rPr>
              <w:rFonts w:ascii="Arial" w:hAnsi="Arial"/>
              <w:b/>
              <w:color w:val="000080"/>
              <w:spacing w:val="-3"/>
              <w:sz w:val="16"/>
              <w:szCs w:val="16"/>
              <w:lang w:val="en-US"/>
              <w14:shadow w14:blurRad="50800" w14:dist="38100" w14:dir="2700000" w14:sx="100000" w14:sy="100000" w14:kx="0" w14:ky="0" w14:algn="tl">
                <w14:srgbClr w14:val="000000">
                  <w14:alpha w14:val="60000"/>
                </w14:srgbClr>
              </w14:shadow>
            </w:rPr>
          </w:pPr>
          <w:r w:rsidRPr="00BA55C2">
            <w:rPr>
              <w:rFonts w:ascii="Arial" w:hAnsi="Arial"/>
              <w:color w:val="000080"/>
              <w:sz w:val="16"/>
              <w:szCs w:val="16"/>
              <w:lang w:val="en-US"/>
            </w:rPr>
            <w:t>African Institution under the aegis of UNECA and WMO</w:t>
          </w:r>
        </w:p>
      </w:tc>
    </w:tr>
  </w:tbl>
  <w:p w14:paraId="493AE678" w14:textId="77777777" w:rsidR="002106DA" w:rsidRPr="002106DA" w:rsidRDefault="002106DA">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6DA"/>
    <w:rsid w:val="000B26AE"/>
    <w:rsid w:val="001051DF"/>
    <w:rsid w:val="0012190A"/>
    <w:rsid w:val="001D71C2"/>
    <w:rsid w:val="002106DA"/>
    <w:rsid w:val="00215087"/>
    <w:rsid w:val="00256F8F"/>
    <w:rsid w:val="002B5F6C"/>
    <w:rsid w:val="00442869"/>
    <w:rsid w:val="00464FDA"/>
    <w:rsid w:val="00484069"/>
    <w:rsid w:val="004A4027"/>
    <w:rsid w:val="005419FD"/>
    <w:rsid w:val="00652968"/>
    <w:rsid w:val="00671DDA"/>
    <w:rsid w:val="00671EF4"/>
    <w:rsid w:val="00697D00"/>
    <w:rsid w:val="0071033B"/>
    <w:rsid w:val="00717C9A"/>
    <w:rsid w:val="007469B9"/>
    <w:rsid w:val="0079242C"/>
    <w:rsid w:val="007C175E"/>
    <w:rsid w:val="007C777E"/>
    <w:rsid w:val="008570E8"/>
    <w:rsid w:val="008A7543"/>
    <w:rsid w:val="008A7CE5"/>
    <w:rsid w:val="00A11138"/>
    <w:rsid w:val="00A81CEE"/>
    <w:rsid w:val="00AA0779"/>
    <w:rsid w:val="00AC0156"/>
    <w:rsid w:val="00B11873"/>
    <w:rsid w:val="00B85E97"/>
    <w:rsid w:val="00BB4C61"/>
    <w:rsid w:val="00BF627B"/>
    <w:rsid w:val="00C700B1"/>
    <w:rsid w:val="00C72AF9"/>
    <w:rsid w:val="00C90B88"/>
    <w:rsid w:val="00C96CC0"/>
    <w:rsid w:val="00CB32FE"/>
    <w:rsid w:val="00D13F11"/>
    <w:rsid w:val="00D6128E"/>
    <w:rsid w:val="00DD204C"/>
    <w:rsid w:val="00DD487E"/>
    <w:rsid w:val="00E3285E"/>
    <w:rsid w:val="00ED0D66"/>
    <w:rsid w:val="00F0052E"/>
    <w:rsid w:val="00F9286B"/>
    <w:rsid w:val="00FF64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5F996"/>
  <w15:chartTrackingRefBased/>
  <w15:docId w15:val="{04B22A23-C003-4324-9D05-3C4F310E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2106DA"/>
    <w:pPr>
      <w:keepNext/>
      <w:tabs>
        <w:tab w:val="left" w:pos="8789"/>
        <w:tab w:val="left" w:pos="9070"/>
      </w:tabs>
      <w:spacing w:after="0" w:line="240" w:lineRule="auto"/>
      <w:ind w:right="281"/>
      <w:jc w:val="center"/>
      <w:outlineLvl w:val="3"/>
    </w:pPr>
    <w:rPr>
      <w:rFonts w:ascii="Arial" w:eastAsia="Times New Roman" w:hAnsi="Arial" w:cs="Times New Roman"/>
      <w:b/>
      <w:shadow/>
      <w:spacing w:val="-3"/>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06DA"/>
    <w:rPr>
      <w:color w:val="0000FF"/>
      <w:u w:val="single"/>
    </w:rPr>
  </w:style>
  <w:style w:type="paragraph" w:customStyle="1" w:styleId="WMOBodyText">
    <w:name w:val="WMO_BodyText"/>
    <w:link w:val="WMOBodyTextCharChar"/>
    <w:rsid w:val="002106DA"/>
    <w:pPr>
      <w:spacing w:before="240" w:after="0" w:line="240" w:lineRule="auto"/>
    </w:pPr>
    <w:rPr>
      <w:rFonts w:ascii="Verdana" w:eastAsia="Verdana" w:hAnsi="Verdana" w:cs="Verdana"/>
      <w:sz w:val="20"/>
      <w:szCs w:val="20"/>
      <w:lang w:eastAsia="zh-TW"/>
    </w:rPr>
  </w:style>
  <w:style w:type="character" w:customStyle="1" w:styleId="WMOBodyTextCharChar">
    <w:name w:val="WMO_BodyText Char Char"/>
    <w:link w:val="WMOBodyText"/>
    <w:rsid w:val="002106DA"/>
    <w:rPr>
      <w:rFonts w:ascii="Verdana" w:eastAsia="Verdana" w:hAnsi="Verdana" w:cs="Verdana"/>
      <w:sz w:val="20"/>
      <w:szCs w:val="20"/>
      <w:lang w:eastAsia="zh-TW"/>
    </w:rPr>
  </w:style>
  <w:style w:type="paragraph" w:styleId="Header">
    <w:name w:val="header"/>
    <w:basedOn w:val="Normal"/>
    <w:link w:val="HeaderChar"/>
    <w:uiPriority w:val="99"/>
    <w:unhideWhenUsed/>
    <w:rsid w:val="002106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6DA"/>
  </w:style>
  <w:style w:type="paragraph" w:styleId="Footer">
    <w:name w:val="footer"/>
    <w:basedOn w:val="Normal"/>
    <w:link w:val="FooterChar"/>
    <w:uiPriority w:val="99"/>
    <w:unhideWhenUsed/>
    <w:rsid w:val="00210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6DA"/>
  </w:style>
  <w:style w:type="character" w:customStyle="1" w:styleId="Heading4Char">
    <w:name w:val="Heading 4 Char"/>
    <w:basedOn w:val="DefaultParagraphFont"/>
    <w:link w:val="Heading4"/>
    <w:rsid w:val="002106DA"/>
    <w:rPr>
      <w:rFonts w:ascii="Arial" w:eastAsia="Times New Roman" w:hAnsi="Arial" w:cs="Times New Roman"/>
      <w:b/>
      <w:shadow/>
      <w:spacing w:val="-3"/>
      <w:sz w:val="20"/>
      <w:szCs w:val="20"/>
      <w:lang w:val="x-none" w:eastAsia="x-none"/>
    </w:rPr>
  </w:style>
  <w:style w:type="character" w:styleId="UnresolvedMention">
    <w:name w:val="Unresolved Mention"/>
    <w:basedOn w:val="DefaultParagraphFont"/>
    <w:uiPriority w:val="99"/>
    <w:semiHidden/>
    <w:unhideWhenUsed/>
    <w:rsid w:val="002106DA"/>
    <w:rPr>
      <w:color w:val="605E5C"/>
      <w:shd w:val="clear" w:color="auto" w:fill="E1DFDD"/>
    </w:rPr>
  </w:style>
  <w:style w:type="table" w:styleId="TableGrid">
    <w:name w:val="Table Grid"/>
    <w:basedOn w:val="TableNormal"/>
    <w:uiPriority w:val="39"/>
    <w:rsid w:val="00C72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mad.org/" TargetMode="External"/><Relationship Id="rId13" Type="http://schemas.openxmlformats.org/officeDocument/2006/relationships/hyperlink" Target="https://www.wehubit.be/en/node/260" TargetMode="External"/><Relationship Id="rId18" Type="http://schemas.openxmlformats.org/officeDocument/2006/relationships/hyperlink" Target="https://vito.be/nl/urban-climate-information-platform-niger-u-clip" TargetMode="External"/><Relationship Id="rId26" Type="http://schemas.openxmlformats.org/officeDocument/2006/relationships/image" Target="media/image1.png"/><Relationship Id="rId3" Type="http://schemas.openxmlformats.org/officeDocument/2006/relationships/webSettings" Target="webSettings.xml"/><Relationship Id="rId21" Type="http://schemas.openxmlformats.org/officeDocument/2006/relationships/hyperlink" Target="https://www.climate-action-programme.be/project/increasing-urban-tree-density/" TargetMode="External"/><Relationship Id="rId7" Type="http://schemas.openxmlformats.org/officeDocument/2006/relationships/hyperlink" Target="http://sgbd.acmad.org:8080/thredds/fileServer/FIT/BRIEFING/briefing.pdf" TargetMode="External"/><Relationship Id="rId12" Type="http://schemas.openxmlformats.org/officeDocument/2006/relationships/hyperlink" Target="https://eprints.whiterose.ac.uk/185379/1/SWIFT_nowcasting_operating_procedure.pdf" TargetMode="External"/><Relationship Id="rId17" Type="http://schemas.openxmlformats.org/officeDocument/2006/relationships/hyperlink" Target="https://www.wehubit.be/en/node/97" TargetMode="External"/><Relationship Id="rId25" Type="http://schemas.openxmlformats.org/officeDocument/2006/relationships/hyperlink" Target="https://www.preventionweb.net/news/african-development-bank-supports-development-satellite-observations-african-early-warning" TargetMode="External"/><Relationship Id="rId2" Type="http://schemas.openxmlformats.org/officeDocument/2006/relationships/settings" Target="settings.xml"/><Relationship Id="rId16" Type="http://schemas.openxmlformats.org/officeDocument/2006/relationships/hyperlink" Target="https://eprints.whiterose.ac.uk/174093/" TargetMode="External"/><Relationship Id="rId20" Type="http://schemas.openxmlformats.org/officeDocument/2006/relationships/hyperlink" Target="https://edo.jrc.ec.europa.eu/gdo/php/index.php?id=1004"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undrr.org/news/heeding-call-early-warnings-all-african-multi-hazard-advisory-centre-established-niger" TargetMode="External"/><Relationship Id="rId11" Type="http://schemas.openxmlformats.org/officeDocument/2006/relationships/hyperlink" Target="https://doi.org/10.1175/WAF-D-19-0168.1" TargetMode="External"/><Relationship Id="rId24" Type="http://schemas.openxmlformats.org/officeDocument/2006/relationships/hyperlink" Target="https://www.undrr.org/news/heeding-call-early-warnings-all-african-multi-hazard-advisory-centre-established-niger" TargetMode="External"/><Relationship Id="rId5" Type="http://schemas.openxmlformats.org/officeDocument/2006/relationships/endnotes" Target="endnotes.xml"/><Relationship Id="rId15" Type="http://schemas.openxmlformats.org/officeDocument/2006/relationships/hyperlink" Target="https://focus-africaproject.eu/context/" TargetMode="External"/><Relationship Id="rId23" Type="http://schemas.openxmlformats.org/officeDocument/2006/relationships/hyperlink" Target="https://climtag.vito.be/en/expertise/agro-sector" TargetMode="External"/><Relationship Id="rId28" Type="http://schemas.openxmlformats.org/officeDocument/2006/relationships/header" Target="header1.xml"/><Relationship Id="rId10" Type="http://schemas.openxmlformats.org/officeDocument/2006/relationships/hyperlink" Target="https://www.sciencedirect.com/science/article/pii/S2405880722000449" TargetMode="External"/><Relationship Id="rId19" Type="http://schemas.openxmlformats.org/officeDocument/2006/relationships/hyperlink" Target="https://www.v-20.org/climate-vulnerability-monitor%3A-climate-change-causes-loss-and-damage%2C-unequally-impacts-vulnerable-nations-and-indiscriminately-creates-global-crises"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acmad.org/index.php/workshop/" TargetMode="External"/><Relationship Id="rId14" Type="http://schemas.openxmlformats.org/officeDocument/2006/relationships/hyperlink" Target="https://acmad.org/index.php/climsa-activities/" TargetMode="External"/><Relationship Id="rId22" Type="http://schemas.openxmlformats.org/officeDocument/2006/relationships/hyperlink" Target="https://climtag.vito.be/en" TargetMode="External"/><Relationship Id="rId27" Type="http://schemas.openxmlformats.org/officeDocument/2006/relationships/image" Target="media/image2.jpe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1349</TotalTime>
  <Pages>6</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25</cp:revision>
  <cp:lastPrinted>2022-12-28T13:12:00Z</cp:lastPrinted>
  <dcterms:created xsi:type="dcterms:W3CDTF">2022-12-28T12:42:00Z</dcterms:created>
  <dcterms:modified xsi:type="dcterms:W3CDTF">2023-01-01T16:54:00Z</dcterms:modified>
</cp:coreProperties>
</file>